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6D55A" w14:textId="787FE8C2" w:rsidR="00EF5721" w:rsidRPr="002E00BB" w:rsidRDefault="00EF5721" w:rsidP="00EF5721">
      <w:pPr>
        <w:tabs>
          <w:tab w:val="left" w:pos="1985"/>
          <w:tab w:val="left" w:pos="7680"/>
        </w:tabs>
        <w:rPr>
          <w:rFonts w:ascii="Arial" w:hAnsi="Arial" w:cs="Arial"/>
          <w:b/>
          <w:sz w:val="24"/>
        </w:rPr>
      </w:pPr>
      <w:bookmarkStart w:id="0" w:name="_Hlk208594002"/>
      <w:bookmarkStart w:id="1" w:name="_Toc508617208"/>
      <w:r w:rsidRPr="002E00BB">
        <w:rPr>
          <w:rFonts w:ascii="Arial" w:hAnsi="Arial" w:cs="Arial"/>
          <w:b/>
          <w:sz w:val="24"/>
          <w:lang w:val="de-DE"/>
        </w:rPr>
        <w:t>3GPP TSG-RAN WG4 Meeting #116bis</w:t>
      </w:r>
      <w:r w:rsidRPr="002E00BB">
        <w:rPr>
          <w:rFonts w:ascii="Arial" w:hAnsi="Arial" w:cs="Arial"/>
          <w:b/>
          <w:sz w:val="24"/>
          <w:lang w:val="de-DE"/>
        </w:rPr>
        <w:tab/>
      </w:r>
      <w:r w:rsidRPr="002E00BB">
        <w:rPr>
          <w:rFonts w:ascii="Arial" w:hAnsi="Arial" w:cs="Arial"/>
          <w:b/>
          <w:sz w:val="24"/>
          <w:lang w:val="de-DE"/>
        </w:rPr>
        <w:tab/>
        <w:t xml:space="preserve">   R4-25133</w:t>
      </w:r>
      <w:r w:rsidR="00AE378F">
        <w:rPr>
          <w:rFonts w:ascii="Arial" w:hAnsi="Arial" w:cs="Arial"/>
          <w:b/>
          <w:sz w:val="24"/>
          <w:lang w:val="de-DE"/>
        </w:rPr>
        <w:t>1</w:t>
      </w:r>
      <w:r>
        <w:rPr>
          <w:rFonts w:ascii="Arial" w:hAnsi="Arial" w:cs="Arial"/>
          <w:b/>
          <w:sz w:val="24"/>
          <w:lang w:val="de-DE"/>
        </w:rPr>
        <w:t>9</w:t>
      </w:r>
      <w:r w:rsidRPr="002E00BB">
        <w:rPr>
          <w:rFonts w:ascii="Arial" w:hAnsi="Arial" w:cs="Arial"/>
          <w:b/>
          <w:sz w:val="24"/>
          <w:lang w:val="de-DE"/>
        </w:rPr>
        <w:br/>
      </w:r>
      <w:r w:rsidRPr="002E00BB">
        <w:rPr>
          <w:rFonts w:ascii="Arial" w:eastAsia="宋体" w:hAnsi="Arial" w:cs="Arial"/>
          <w:b/>
          <w:sz w:val="24"/>
          <w:szCs w:val="24"/>
          <w:lang w:eastAsia="zh-CN"/>
        </w:rPr>
        <w:t>Prague, Czech Republic, 13 – 17 Oct 2025</w:t>
      </w:r>
      <w:bookmarkEnd w:id="0"/>
    </w:p>
    <w:p w14:paraId="3B63E0E5" w14:textId="77777777" w:rsidR="00EF5721" w:rsidRPr="002E00BB" w:rsidRDefault="00EF5721" w:rsidP="00EF5721">
      <w:pPr>
        <w:rPr>
          <w:rFonts w:ascii="Arial" w:hAnsi="Arial" w:cs="Arial"/>
          <w:b/>
          <w:sz w:val="24"/>
          <w:szCs w:val="24"/>
        </w:rPr>
      </w:pPr>
    </w:p>
    <w:p w14:paraId="01B78D22" w14:textId="4847AC8C" w:rsidR="00EF5721" w:rsidRPr="002E00BB" w:rsidRDefault="00EF5721" w:rsidP="007C05C3">
      <w:pPr>
        <w:tabs>
          <w:tab w:val="left" w:pos="2250"/>
        </w:tabs>
        <w:spacing w:after="0"/>
        <w:ind w:left="2160" w:hanging="2160"/>
        <w:rPr>
          <w:rFonts w:ascii="Arial" w:hAnsi="Arial" w:cs="Arial"/>
          <w:b/>
          <w:sz w:val="24"/>
          <w:szCs w:val="24"/>
        </w:rPr>
      </w:pPr>
      <w:bookmarkStart w:id="2" w:name="_Hlk208594019"/>
      <w:r w:rsidRPr="002E00BB">
        <w:rPr>
          <w:rFonts w:ascii="Arial" w:hAnsi="Arial" w:cs="Arial"/>
          <w:b/>
          <w:sz w:val="24"/>
          <w:szCs w:val="24"/>
        </w:rPr>
        <w:t>Title:</w:t>
      </w:r>
      <w:r w:rsidRPr="002E00BB">
        <w:rPr>
          <w:rFonts w:ascii="Arial" w:hAnsi="Arial" w:cs="Arial"/>
          <w:b/>
          <w:sz w:val="24"/>
          <w:szCs w:val="24"/>
        </w:rPr>
        <w:tab/>
        <w:t xml:space="preserve">Discussion on </w:t>
      </w:r>
      <w:r>
        <w:rPr>
          <w:rFonts w:ascii="Arial" w:hAnsi="Arial" w:cs="Arial"/>
          <w:b/>
          <w:sz w:val="24"/>
          <w:szCs w:val="24"/>
        </w:rPr>
        <w:t>5</w:t>
      </w:r>
      <w:r w:rsidRPr="00EF5721">
        <w:rPr>
          <w:rFonts w:ascii="Arial" w:hAnsi="Arial" w:cs="Arial" w:hint="eastAsia"/>
          <w:b/>
          <w:sz w:val="24"/>
          <w:szCs w:val="24"/>
        </w:rPr>
        <w:t>G-6G</w:t>
      </w:r>
      <w:r>
        <w:rPr>
          <w:rFonts w:ascii="Arial" w:hAnsi="Arial" w:cs="Arial"/>
          <w:b/>
          <w:sz w:val="24"/>
          <w:szCs w:val="24"/>
        </w:rPr>
        <w:t xml:space="preserve"> </w:t>
      </w:r>
      <w:r w:rsidRPr="00EF5721">
        <w:rPr>
          <w:rFonts w:ascii="Arial" w:hAnsi="Arial" w:cs="Arial" w:hint="eastAsia"/>
          <w:b/>
          <w:sz w:val="24"/>
          <w:szCs w:val="24"/>
        </w:rPr>
        <w:t>MRSS</w:t>
      </w:r>
    </w:p>
    <w:p w14:paraId="79ADFFF4" w14:textId="77777777" w:rsidR="00EF5721" w:rsidRPr="002E00BB" w:rsidRDefault="00EF5721" w:rsidP="007C05C3">
      <w:pPr>
        <w:tabs>
          <w:tab w:val="left" w:pos="2160"/>
        </w:tabs>
        <w:spacing w:after="0"/>
        <w:rPr>
          <w:rFonts w:ascii="Arial" w:hAnsi="Arial" w:cs="Arial"/>
          <w:b/>
          <w:sz w:val="24"/>
          <w:szCs w:val="24"/>
        </w:rPr>
      </w:pPr>
      <w:r w:rsidRPr="002E00BB">
        <w:rPr>
          <w:rFonts w:ascii="Arial" w:hAnsi="Arial" w:cs="Arial"/>
          <w:b/>
          <w:sz w:val="24"/>
          <w:szCs w:val="24"/>
        </w:rPr>
        <w:t>Source:</w:t>
      </w:r>
      <w:r w:rsidRPr="002E00BB">
        <w:rPr>
          <w:rFonts w:ascii="Arial" w:hAnsi="Arial" w:cs="Arial"/>
          <w:b/>
          <w:sz w:val="24"/>
          <w:szCs w:val="24"/>
        </w:rPr>
        <w:tab/>
        <w:t>OPPO</w:t>
      </w:r>
    </w:p>
    <w:p w14:paraId="23413319" w14:textId="4A546E93" w:rsidR="00EF5721" w:rsidRPr="002E00BB" w:rsidRDefault="00EF5721" w:rsidP="007C05C3">
      <w:pPr>
        <w:tabs>
          <w:tab w:val="left" w:pos="2160"/>
        </w:tabs>
        <w:spacing w:after="0"/>
        <w:rPr>
          <w:rFonts w:ascii="Arial" w:hAnsi="Arial" w:cs="Arial"/>
          <w:b/>
          <w:sz w:val="24"/>
          <w:szCs w:val="24"/>
        </w:rPr>
      </w:pPr>
      <w:r w:rsidRPr="002E00BB">
        <w:rPr>
          <w:rFonts w:ascii="Arial" w:hAnsi="Arial" w:cs="Arial"/>
          <w:b/>
          <w:sz w:val="24"/>
          <w:szCs w:val="24"/>
        </w:rPr>
        <w:t>Agenda item:</w:t>
      </w:r>
      <w:r w:rsidRPr="002E00BB">
        <w:rPr>
          <w:rFonts w:ascii="Arial" w:hAnsi="Arial" w:cs="Arial"/>
          <w:b/>
          <w:sz w:val="24"/>
          <w:szCs w:val="24"/>
        </w:rPr>
        <w:tab/>
        <w:t>8.</w:t>
      </w:r>
      <w:r>
        <w:rPr>
          <w:rFonts w:ascii="Arial" w:hAnsi="Arial" w:cs="Arial"/>
          <w:b/>
          <w:sz w:val="24"/>
          <w:szCs w:val="24"/>
        </w:rPr>
        <w:t>10</w:t>
      </w:r>
    </w:p>
    <w:p w14:paraId="1619EED0" w14:textId="48AA3230" w:rsidR="00167B5A" w:rsidRPr="006D183E" w:rsidRDefault="00EF5721" w:rsidP="007C05C3">
      <w:pPr>
        <w:tabs>
          <w:tab w:val="left" w:pos="2160"/>
        </w:tabs>
        <w:spacing w:after="0"/>
        <w:rPr>
          <w:rFonts w:ascii="Arial" w:hAnsi="Arial" w:cs="Arial"/>
          <w:b/>
          <w:sz w:val="24"/>
          <w:szCs w:val="24"/>
        </w:rPr>
      </w:pPr>
      <w:r w:rsidRPr="002E00BB">
        <w:rPr>
          <w:rFonts w:ascii="Arial" w:hAnsi="Arial" w:cs="Arial"/>
          <w:b/>
          <w:sz w:val="24"/>
          <w:szCs w:val="24"/>
        </w:rPr>
        <w:t>Document for:</w:t>
      </w:r>
      <w:r w:rsidRPr="002E00BB">
        <w:rPr>
          <w:rFonts w:ascii="Arial" w:hAnsi="Arial" w:cs="Arial"/>
          <w:b/>
          <w:sz w:val="24"/>
          <w:szCs w:val="24"/>
        </w:rPr>
        <w:tab/>
        <w:t>Approval</w:t>
      </w:r>
      <w:bookmarkEnd w:id="2"/>
    </w:p>
    <w:p w14:paraId="5E00986E" w14:textId="77777777" w:rsidR="00816C9D" w:rsidRPr="008E03D5" w:rsidRDefault="00816C9D" w:rsidP="00311F20">
      <w:pPr>
        <w:pStyle w:val="a"/>
        <w:numPr>
          <w:ilvl w:val="0"/>
          <w:numId w:val="2"/>
        </w:numPr>
      </w:pPr>
      <w:r w:rsidRPr="008E03D5">
        <w:t>Introduction</w:t>
      </w:r>
    </w:p>
    <w:p w14:paraId="22822049" w14:textId="14A8DF03" w:rsidR="00912688" w:rsidRPr="00912688" w:rsidRDefault="00443CCC" w:rsidP="00C96170">
      <w:pPr>
        <w:spacing w:afterLines="50" w:after="120"/>
      </w:pPr>
      <w:r w:rsidRPr="000D7F72">
        <w:t xml:space="preserve">In </w:t>
      </w:r>
      <w:r w:rsidR="00B7436F" w:rsidRPr="000D7F72">
        <w:t xml:space="preserve">RAN #108 meeting, the study item on 6GR was approved in [1], </w:t>
      </w:r>
      <w:r w:rsidR="00912688" w:rsidRPr="00912688">
        <w:t>the study aims to develop one non-backward compatible radio access technology (hereafter “6GR”) to meet a broad range of use cases.</w:t>
      </w:r>
      <w:r w:rsidR="00C96170">
        <w:t xml:space="preserve"> </w:t>
      </w:r>
      <w:r w:rsidR="005D7F57">
        <w:t>O</w:t>
      </w:r>
      <w:r w:rsidR="00C96170">
        <w:t xml:space="preserve">ne of </w:t>
      </w:r>
      <w:r w:rsidR="00912688" w:rsidRPr="00912688">
        <w:t>objectives</w:t>
      </w:r>
      <w:r w:rsidR="005D7F57">
        <w:t xml:space="preserve"> is to study MRSS</w:t>
      </w:r>
      <w:r w:rsidR="00912688" w:rsidRPr="00912688">
        <w:t>:</w:t>
      </w:r>
    </w:p>
    <w:p w14:paraId="0CF3F470" w14:textId="77777777" w:rsidR="00912688" w:rsidRPr="001C16FF" w:rsidRDefault="00912688" w:rsidP="001C16FF">
      <w:pPr>
        <w:pStyle w:val="af9"/>
        <w:numPr>
          <w:ilvl w:val="0"/>
          <w:numId w:val="4"/>
        </w:numPr>
        <w:spacing w:afterLines="50" w:after="120"/>
        <w:rPr>
          <w:rFonts w:ascii="Times New Roman" w:eastAsia="Malgun Gothic" w:hAnsi="Times New Roman"/>
          <w:sz w:val="20"/>
          <w:szCs w:val="20"/>
          <w:lang w:val="en-GB"/>
        </w:rPr>
      </w:pPr>
      <w:r w:rsidRPr="001C16FF">
        <w:rPr>
          <w:rFonts w:ascii="Times New Roman" w:eastAsia="Malgun Gothic" w:hAnsi="Times New Roman"/>
          <w:sz w:val="20"/>
          <w:szCs w:val="20"/>
          <w:lang w:val="en-GB"/>
        </w:rPr>
        <w:t>Migration from 5G NR to 6GR as well as interworking and mobility between 5G NR and 6GR:</w:t>
      </w:r>
    </w:p>
    <w:p w14:paraId="05F51D78" w14:textId="77777777" w:rsidR="00912688" w:rsidRPr="001C16FF" w:rsidRDefault="00912688" w:rsidP="001C16FF">
      <w:pPr>
        <w:pStyle w:val="af9"/>
        <w:numPr>
          <w:ilvl w:val="1"/>
          <w:numId w:val="4"/>
        </w:numPr>
        <w:spacing w:afterLines="50" w:after="120"/>
        <w:rPr>
          <w:rFonts w:ascii="Times New Roman" w:eastAsia="Malgun Gothic" w:hAnsi="Times New Roman"/>
          <w:sz w:val="20"/>
          <w:szCs w:val="20"/>
          <w:lang w:val="en-GB"/>
        </w:rPr>
      </w:pPr>
      <w:r w:rsidRPr="001C16FF">
        <w:rPr>
          <w:rFonts w:ascii="Times New Roman" w:eastAsia="Malgun Gothic" w:hAnsi="Times New Roman"/>
          <w:sz w:val="20"/>
          <w:szCs w:val="20"/>
          <w:lang w:val="en-GB"/>
        </w:rPr>
        <w:t>5G-6G Multi-RAT Spectrum Sharing for migration [RAN1</w:t>
      </w:r>
      <w:r w:rsidRPr="001C16FF">
        <w:rPr>
          <w:rFonts w:ascii="Times New Roman" w:eastAsia="Malgun Gothic" w:hAnsi="Times New Roman" w:hint="eastAsia"/>
          <w:sz w:val="20"/>
          <w:szCs w:val="20"/>
          <w:lang w:val="en-GB"/>
        </w:rPr>
        <w:t>,</w:t>
      </w:r>
      <w:r w:rsidRPr="001C16FF">
        <w:rPr>
          <w:rFonts w:ascii="Times New Roman" w:eastAsia="Malgun Gothic" w:hAnsi="Times New Roman"/>
          <w:sz w:val="20"/>
          <w:szCs w:val="20"/>
          <w:lang w:val="en-GB"/>
        </w:rPr>
        <w:t xml:space="preserve"> RAN2, RAN4, RAN3]</w:t>
      </w:r>
    </w:p>
    <w:p w14:paraId="27784196" w14:textId="77777777" w:rsidR="00912688" w:rsidRPr="001C16FF" w:rsidRDefault="00912688" w:rsidP="001C16FF">
      <w:pPr>
        <w:pStyle w:val="af9"/>
        <w:numPr>
          <w:ilvl w:val="1"/>
          <w:numId w:val="4"/>
        </w:numPr>
        <w:spacing w:afterLines="50" w:after="120"/>
        <w:rPr>
          <w:rFonts w:ascii="Times New Roman" w:eastAsia="Malgun Gothic" w:hAnsi="Times New Roman"/>
          <w:sz w:val="20"/>
          <w:szCs w:val="20"/>
          <w:lang w:val="en-GB"/>
        </w:rPr>
      </w:pPr>
      <w:r w:rsidRPr="001C16FF">
        <w:rPr>
          <w:rFonts w:ascii="Times New Roman" w:eastAsia="Malgun Gothic" w:hAnsi="Times New Roman"/>
          <w:sz w:val="20"/>
          <w:szCs w:val="20"/>
          <w:lang w:val="en-GB"/>
        </w:rPr>
        <w:t xml:space="preserve">Study if any additional </w:t>
      </w:r>
      <w:r w:rsidRPr="001C16FF">
        <w:rPr>
          <w:rFonts w:ascii="Times New Roman" w:eastAsia="Malgun Gothic" w:hAnsi="Times New Roman" w:hint="eastAsia"/>
          <w:sz w:val="20"/>
          <w:szCs w:val="20"/>
          <w:lang w:val="en-GB"/>
        </w:rPr>
        <w:t>migration</w:t>
      </w:r>
      <w:r w:rsidRPr="001C16FF">
        <w:rPr>
          <w:rFonts w:ascii="Times New Roman" w:eastAsia="Malgun Gothic" w:hAnsi="Times New Roman"/>
          <w:sz w:val="20"/>
          <w:szCs w:val="20"/>
          <w:lang w:val="en-GB"/>
        </w:rPr>
        <w:t xml:space="preserve"> mechanism is necessary. [RAN] [RAN2, RAN1, RAN3, RAN4]</w:t>
      </w:r>
      <w:r w:rsidRPr="001C16FF">
        <w:rPr>
          <w:rFonts w:ascii="Times New Roman" w:eastAsia="Malgun Gothic" w:hAnsi="Times New Roman"/>
          <w:sz w:val="20"/>
          <w:szCs w:val="20"/>
          <w:lang w:val="en-GB"/>
        </w:rPr>
        <w:br/>
        <w:t>NOTE: the start of this study objective</w:t>
      </w:r>
      <w:r w:rsidRPr="001C16FF">
        <w:rPr>
          <w:rFonts w:ascii="Times New Roman" w:eastAsia="Malgun Gothic" w:hAnsi="Times New Roman" w:hint="eastAsia"/>
          <w:sz w:val="20"/>
          <w:szCs w:val="20"/>
          <w:lang w:val="en-GB"/>
        </w:rPr>
        <w:t xml:space="preserve"> (b)</w:t>
      </w:r>
      <w:r w:rsidRPr="001C16FF">
        <w:rPr>
          <w:rFonts w:ascii="Times New Roman" w:eastAsia="Malgun Gothic" w:hAnsi="Times New Roman"/>
          <w:sz w:val="20"/>
          <w:szCs w:val="20"/>
          <w:lang w:val="en-GB"/>
        </w:rPr>
        <w:t xml:space="preserve"> </w:t>
      </w:r>
      <w:r w:rsidRPr="001C16FF">
        <w:rPr>
          <w:rFonts w:ascii="Times New Roman" w:eastAsia="Malgun Gothic" w:hAnsi="Times New Roman" w:hint="eastAsia"/>
          <w:sz w:val="20"/>
          <w:szCs w:val="20"/>
          <w:lang w:val="en-GB"/>
        </w:rPr>
        <w:t>should</w:t>
      </w:r>
      <w:r w:rsidRPr="001C16FF">
        <w:rPr>
          <w:rFonts w:ascii="Times New Roman" w:eastAsia="Malgun Gothic" w:hAnsi="Times New Roman"/>
          <w:sz w:val="20"/>
          <w:szCs w:val="20"/>
          <w:lang w:val="en-GB"/>
        </w:rPr>
        <w:t xml:space="preserve"> be triggered by RAN plenary</w:t>
      </w:r>
      <w:r w:rsidRPr="001C16FF">
        <w:rPr>
          <w:rFonts w:ascii="Times New Roman" w:eastAsia="Malgun Gothic" w:hAnsi="Times New Roman" w:hint="eastAsia"/>
          <w:sz w:val="20"/>
          <w:szCs w:val="20"/>
          <w:lang w:val="en-GB"/>
        </w:rPr>
        <w:t xml:space="preserve"> in time to guarantee proper completion of the WG study</w:t>
      </w:r>
      <w:r w:rsidRPr="001C16FF">
        <w:rPr>
          <w:rFonts w:ascii="Times New Roman" w:eastAsia="Malgun Gothic" w:hAnsi="Times New Roman"/>
          <w:sz w:val="20"/>
          <w:szCs w:val="20"/>
          <w:lang w:val="en-GB"/>
        </w:rPr>
        <w:t>.</w:t>
      </w:r>
    </w:p>
    <w:p w14:paraId="14BACF82" w14:textId="77777777" w:rsidR="00912688" w:rsidRPr="001C16FF" w:rsidRDefault="00912688" w:rsidP="001C16FF">
      <w:pPr>
        <w:pStyle w:val="af9"/>
        <w:numPr>
          <w:ilvl w:val="1"/>
          <w:numId w:val="4"/>
        </w:numPr>
        <w:spacing w:afterLines="50" w:after="120"/>
        <w:rPr>
          <w:rFonts w:ascii="Times New Roman" w:eastAsia="Malgun Gothic" w:hAnsi="Times New Roman"/>
          <w:sz w:val="20"/>
          <w:szCs w:val="20"/>
          <w:lang w:val="en-GB"/>
        </w:rPr>
      </w:pPr>
      <w:r w:rsidRPr="001C16FF">
        <w:rPr>
          <w:rFonts w:ascii="Times New Roman" w:eastAsia="Malgun Gothic" w:hAnsi="Times New Roman"/>
          <w:sz w:val="20"/>
          <w:szCs w:val="20"/>
          <w:lang w:val="en-GB"/>
        </w:rPr>
        <w:t>Mobility between 5G NR and 6GR [RAN2, RAN3, RAN4]</w:t>
      </w:r>
    </w:p>
    <w:p w14:paraId="2E7D679F" w14:textId="1BFCF7B6" w:rsidR="001C16FF" w:rsidRPr="000D7F72" w:rsidRDefault="001C16FF" w:rsidP="00912688">
      <w:pPr>
        <w:spacing w:afterLines="50" w:after="120"/>
      </w:pPr>
      <w:r w:rsidRPr="00015C15">
        <w:rPr>
          <w:lang w:val="en-US"/>
        </w:rPr>
        <w:t>6G should use same numerologies as 5G especially for 5G-6G coexistence on same frequency.</w:t>
      </w:r>
    </w:p>
    <w:p w14:paraId="743B2B58" w14:textId="51A33C99" w:rsidR="003B63B9" w:rsidRPr="000D7F72" w:rsidRDefault="000D7F72" w:rsidP="000D7F72">
      <w:pPr>
        <w:spacing w:afterLines="50" w:after="120"/>
      </w:pPr>
      <w:r>
        <w:t xml:space="preserve">In this contribution, we mainly discuss </w:t>
      </w:r>
      <w:r w:rsidR="00C96170">
        <w:t>MRSS</w:t>
      </w:r>
      <w:r w:rsidR="003B2167" w:rsidRPr="000D7F72">
        <w:t>.</w:t>
      </w:r>
    </w:p>
    <w:p w14:paraId="0F93E8BE" w14:textId="6CF6CCB3" w:rsidR="00D50C15" w:rsidRPr="008E03D5" w:rsidRDefault="00D50C15" w:rsidP="00311F20">
      <w:pPr>
        <w:pStyle w:val="a"/>
        <w:numPr>
          <w:ilvl w:val="0"/>
          <w:numId w:val="2"/>
        </w:numPr>
      </w:pPr>
      <w:r w:rsidRPr="008E03D5">
        <w:t>Discussion</w:t>
      </w:r>
    </w:p>
    <w:p w14:paraId="1E69D144" w14:textId="4153DBBF" w:rsidR="00706D97" w:rsidRDefault="00706D97" w:rsidP="00706D97">
      <w:pPr>
        <w:pStyle w:val="aff9"/>
        <w:ind w:left="420" w:hanging="420"/>
        <w:rPr>
          <w:lang w:eastAsia="zh-CN"/>
        </w:rPr>
      </w:pPr>
      <w:r>
        <w:rPr>
          <w:rFonts w:hint="eastAsia"/>
          <w:lang w:eastAsia="zh-CN"/>
        </w:rPr>
        <w:t>2</w:t>
      </w:r>
      <w:r>
        <w:rPr>
          <w:lang w:eastAsia="zh-CN"/>
        </w:rPr>
        <w:t xml:space="preserve">.1 </w:t>
      </w:r>
      <w:r w:rsidR="00A16AC6">
        <w:rPr>
          <w:lang w:eastAsia="zh-CN"/>
        </w:rPr>
        <w:t>O</w:t>
      </w:r>
      <w:r>
        <w:rPr>
          <w:lang w:eastAsia="zh-CN"/>
        </w:rPr>
        <w:t>perating frequency range</w:t>
      </w:r>
      <w:r w:rsidR="00A16AC6">
        <w:rPr>
          <w:lang w:eastAsia="zh-CN"/>
        </w:rPr>
        <w:t xml:space="preserve"> for MRSS</w:t>
      </w:r>
    </w:p>
    <w:p w14:paraId="55940322" w14:textId="3AB72095" w:rsidR="00CE3EEA" w:rsidRDefault="00CE3EEA" w:rsidP="00DD71AD">
      <w:pPr>
        <w:pStyle w:val="af4"/>
        <w:rPr>
          <w:rFonts w:eastAsiaTheme="minorEastAsia"/>
          <w:lang w:eastAsia="zh-CN"/>
        </w:rPr>
      </w:pPr>
      <w:r>
        <w:rPr>
          <w:rFonts w:eastAsiaTheme="minorEastAsia"/>
          <w:lang w:eastAsia="zh-CN"/>
        </w:rPr>
        <w:t xml:space="preserve">Multi-RAT spectrum sharing (MRSS) is an important technique that allows MNO to operate different radio access technologies (RATs) on a same frequency spectrum (e.g., frequency bands, carriers or sub-bands) as a very cost-effective way to migrate users from an old RAT during a transition period to a new RAT. </w:t>
      </w:r>
    </w:p>
    <w:p w14:paraId="01E6E396" w14:textId="481E810F" w:rsidR="005D7F57" w:rsidRDefault="005D7F57" w:rsidP="00DD71AD">
      <w:pPr>
        <w:pStyle w:val="af4"/>
      </w:pPr>
      <w:r>
        <w:t xml:space="preserve">To </w:t>
      </w:r>
      <w:r w:rsidRPr="00C96170">
        <w:t xml:space="preserve">achieve smooth evolution and migration from 5G to 6G, </w:t>
      </w:r>
      <w:r>
        <w:t xml:space="preserve">MRSS should </w:t>
      </w:r>
      <w:r w:rsidR="00CE3EEA">
        <w:t xml:space="preserve">also </w:t>
      </w:r>
      <w:r>
        <w:t xml:space="preserve">be considered on those overlapping spectrums between 5G and 6G. </w:t>
      </w:r>
    </w:p>
    <w:p w14:paraId="75E0276B" w14:textId="77777777" w:rsidR="005D7F57" w:rsidRDefault="005D7F57" w:rsidP="00DD71AD">
      <w:pPr>
        <w:pStyle w:val="af4"/>
        <w:rPr>
          <w:color w:val="000000" w:themeColor="text1"/>
        </w:rPr>
      </w:pPr>
      <w:r>
        <w:rPr>
          <w:rFonts w:eastAsiaTheme="minorEastAsia"/>
          <w:lang w:eastAsia="zh-CN"/>
        </w:rPr>
        <w:t xml:space="preserve">In 6G, </w:t>
      </w:r>
      <w:r w:rsidRPr="00934C60">
        <w:rPr>
          <w:color w:val="000000" w:themeColor="text1"/>
        </w:rPr>
        <w:t xml:space="preserve">the study will address frequency ranges up to 52.6GHz, including at least the full range of FR1 (up to 7.125GHz), the range between FR1 and FR2-1 (including around ~7GHz), and FR2-1 (24.25 GHz – 52.6GHz). </w:t>
      </w:r>
    </w:p>
    <w:p w14:paraId="72E283FC" w14:textId="0D76F035" w:rsidR="009F1DB9" w:rsidRDefault="00EC6DC9" w:rsidP="00DD71AD">
      <w:pPr>
        <w:pStyle w:val="af4"/>
        <w:rPr>
          <w:color w:val="000000" w:themeColor="text1"/>
        </w:rPr>
      </w:pPr>
      <w:r>
        <w:rPr>
          <w:rFonts w:eastAsiaTheme="minorEastAsia"/>
          <w:lang w:eastAsia="zh-CN"/>
        </w:rPr>
        <w:t xml:space="preserve">Compared 5G spectrum to 6G spectrum, </w:t>
      </w:r>
      <w:r w:rsidR="009F1DB9">
        <w:rPr>
          <w:rFonts w:eastAsiaTheme="minorEastAsia"/>
          <w:lang w:eastAsia="zh-CN"/>
        </w:rPr>
        <w:t xml:space="preserve">5G FR1 up to 7.125GHz and </w:t>
      </w:r>
      <w:r w:rsidR="009F1DB9" w:rsidRPr="00934C60">
        <w:rPr>
          <w:color w:val="000000" w:themeColor="text1"/>
        </w:rPr>
        <w:t xml:space="preserve">FR2-1 </w:t>
      </w:r>
      <w:r w:rsidR="009F1DB9">
        <w:rPr>
          <w:color w:val="000000" w:themeColor="text1"/>
        </w:rPr>
        <w:t>is overlapping with 6G spectrums as shown in Figure 1.</w:t>
      </w:r>
      <w:r>
        <w:rPr>
          <w:color w:val="000000" w:themeColor="text1"/>
        </w:rPr>
        <w:t xml:space="preserve"> </w:t>
      </w:r>
    </w:p>
    <w:p w14:paraId="28AE67D3" w14:textId="51A93462" w:rsidR="005D7F57" w:rsidRDefault="005D7F57" w:rsidP="009F1DB9">
      <w:pPr>
        <w:pStyle w:val="af4"/>
        <w:jc w:val="center"/>
        <w:rPr>
          <w:rFonts w:eastAsiaTheme="minorEastAsia"/>
          <w:lang w:eastAsia="zh-CN"/>
        </w:rPr>
      </w:pPr>
      <w:r w:rsidRPr="005D7F57">
        <w:rPr>
          <w:rFonts w:eastAsiaTheme="minorEastAsia"/>
          <w:noProof/>
          <w:lang w:eastAsia="zh-CN"/>
        </w:rPr>
        <w:drawing>
          <wp:inline distT="0" distB="0" distL="0" distR="0" wp14:anchorId="41D4982D" wp14:editId="4E515D4E">
            <wp:extent cx="4439920" cy="796247"/>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53273" cy="798642"/>
                    </a:xfrm>
                    <a:prstGeom prst="rect">
                      <a:avLst/>
                    </a:prstGeom>
                  </pic:spPr>
                </pic:pic>
              </a:graphicData>
            </a:graphic>
          </wp:inline>
        </w:drawing>
      </w:r>
    </w:p>
    <w:p w14:paraId="634B656C" w14:textId="4283EA95" w:rsidR="009F1DB9" w:rsidRDefault="009F1DB9" w:rsidP="009F1DB9">
      <w:pPr>
        <w:pStyle w:val="af4"/>
        <w:jc w:val="center"/>
        <w:rPr>
          <w:rFonts w:eastAsiaTheme="minorEastAsia"/>
          <w:lang w:eastAsia="zh-CN"/>
        </w:rPr>
      </w:pPr>
      <w:r>
        <w:rPr>
          <w:rFonts w:eastAsiaTheme="minorEastAsia" w:hint="eastAsia"/>
          <w:lang w:eastAsia="zh-CN"/>
        </w:rPr>
        <w:t>F</w:t>
      </w:r>
      <w:r>
        <w:rPr>
          <w:rFonts w:eastAsiaTheme="minorEastAsia"/>
          <w:lang w:eastAsia="zh-CN"/>
        </w:rPr>
        <w:t>igure 1 The overlapping spectrums between 5G and 6G</w:t>
      </w:r>
    </w:p>
    <w:p w14:paraId="2189E0AF" w14:textId="1566E9F1" w:rsidR="00EC6DC9" w:rsidRPr="005860D4" w:rsidRDefault="003447A2" w:rsidP="005860D4">
      <w:r>
        <w:rPr>
          <w:rFonts w:eastAsiaTheme="minorEastAsia"/>
          <w:lang w:eastAsia="zh-CN"/>
        </w:rPr>
        <w:t xml:space="preserve">Since </w:t>
      </w:r>
      <w:r w:rsidR="005860D4">
        <w:t>s</w:t>
      </w:r>
      <w:r w:rsidR="005860D4">
        <w:rPr>
          <w:rFonts w:eastAsiaTheme="minorEastAsia"/>
          <w:lang w:eastAsia="zh-CN"/>
        </w:rPr>
        <w:t>o far there is only a few countries deployed 5G in FR2</w:t>
      </w:r>
      <w:r w:rsidR="005860D4" w:rsidRPr="001843D0">
        <w:t xml:space="preserve"> </w:t>
      </w:r>
      <w:r w:rsidR="005860D4">
        <w:t>across the globe</w:t>
      </w:r>
      <w:r w:rsidR="005860D4" w:rsidRPr="001843D0">
        <w:t xml:space="preserve"> due to </w:t>
      </w:r>
      <w:r w:rsidR="005860D4">
        <w:t xml:space="preserve">the limitation of the </w:t>
      </w:r>
      <w:r w:rsidR="005860D4" w:rsidRPr="001843D0">
        <w:t>application scenarios.</w:t>
      </w:r>
      <w:r w:rsidR="005860D4">
        <w:t xml:space="preserve"> </w:t>
      </w:r>
    </w:p>
    <w:p w14:paraId="3089527C" w14:textId="4FE84FD3" w:rsidR="00EC6DC9" w:rsidRPr="00DF700D" w:rsidRDefault="00EC6DC9" w:rsidP="00DF700D">
      <w:pPr>
        <w:pStyle w:val="Proposal"/>
      </w:pPr>
      <w:r w:rsidRPr="00DF700D">
        <w:rPr>
          <w:rFonts w:hint="eastAsia"/>
        </w:rPr>
        <w:t>P</w:t>
      </w:r>
      <w:r w:rsidRPr="00DF700D">
        <w:t>roposal</w:t>
      </w:r>
      <w:r w:rsidR="003447A2" w:rsidRPr="00DF700D">
        <w:t xml:space="preserve"> </w:t>
      </w:r>
      <w:r w:rsidR="00CE3EEA" w:rsidRPr="00DF700D">
        <w:t>1</w:t>
      </w:r>
      <w:r w:rsidRPr="00DF700D">
        <w:t>:</w:t>
      </w:r>
      <w:r w:rsidR="00DF700D">
        <w:tab/>
      </w:r>
      <w:r w:rsidR="003447A2" w:rsidRPr="00DF700D">
        <w:t xml:space="preserve">5G-6G MRSS operation </w:t>
      </w:r>
      <w:r w:rsidR="003C7B8B" w:rsidRPr="00DF700D">
        <w:t xml:space="preserve">priority </w:t>
      </w:r>
      <w:r w:rsidR="003447A2" w:rsidRPr="00DF700D">
        <w:t>on FR1 up to 7.125GHz spectrum</w:t>
      </w:r>
      <w:r w:rsidR="003C7B8B" w:rsidRPr="00DF700D">
        <w:t>, FR2-1 (24.25 GHz – 52.6GHz) can be considered base on the interest of industry</w:t>
      </w:r>
      <w:r w:rsidR="00CE3EEA" w:rsidRPr="00DF700D">
        <w:t>.</w:t>
      </w:r>
    </w:p>
    <w:p w14:paraId="5C8B6B5C" w14:textId="3A61A298" w:rsidR="00706D97" w:rsidRDefault="00706D97" w:rsidP="00A16AC6">
      <w:pPr>
        <w:pStyle w:val="aff9"/>
        <w:ind w:left="420" w:hanging="420"/>
        <w:rPr>
          <w:lang w:eastAsia="zh-CN"/>
        </w:rPr>
      </w:pPr>
      <w:r>
        <w:rPr>
          <w:rFonts w:hint="eastAsia"/>
          <w:lang w:eastAsia="zh-CN"/>
        </w:rPr>
        <w:lastRenderedPageBreak/>
        <w:t>2</w:t>
      </w:r>
      <w:r>
        <w:rPr>
          <w:lang w:eastAsia="zh-CN"/>
        </w:rPr>
        <w:t xml:space="preserve">.2 </w:t>
      </w:r>
      <w:r w:rsidR="00A16AC6">
        <w:rPr>
          <w:lang w:eastAsia="zh-CN"/>
        </w:rPr>
        <w:t>Co-existence issue</w:t>
      </w:r>
    </w:p>
    <w:p w14:paraId="4DEFA09A" w14:textId="634A700F" w:rsidR="006C35EC" w:rsidRDefault="006C35EC" w:rsidP="00DD71AD">
      <w:pPr>
        <w:pStyle w:val="af4"/>
        <w:rPr>
          <w:rFonts w:eastAsiaTheme="minorEastAsia"/>
          <w:lang w:eastAsia="zh-CN"/>
        </w:rPr>
      </w:pPr>
      <w:r>
        <w:rPr>
          <w:rFonts w:eastAsiaTheme="minorEastAsia"/>
          <w:lang w:eastAsia="zh-CN"/>
        </w:rPr>
        <w:t xml:space="preserve">In 6G, one objective is to study </w:t>
      </w:r>
      <w:r w:rsidRPr="001C16FF">
        <w:t>5G-6G Multi-RAT Spectrum Sharing for migration</w:t>
      </w:r>
      <w:r>
        <w:rPr>
          <w:rFonts w:eastAsiaTheme="minorEastAsia" w:hint="eastAsia"/>
          <w:lang w:eastAsia="zh-CN"/>
        </w:rPr>
        <w:t xml:space="preserve"> 5</w:t>
      </w:r>
      <w:r>
        <w:rPr>
          <w:rFonts w:eastAsiaTheme="minorEastAsia"/>
          <w:lang w:eastAsia="zh-CN"/>
        </w:rPr>
        <w:t>G-6G. therefore, 5G-6G need consider co-channel and adjacent channel co-existence.</w:t>
      </w:r>
    </w:p>
    <w:p w14:paraId="39B9D13B" w14:textId="68F2FF09" w:rsidR="006C35EC" w:rsidRPr="006C35EC" w:rsidRDefault="006C35EC" w:rsidP="00DD71AD">
      <w:pPr>
        <w:pStyle w:val="af4"/>
        <w:rPr>
          <w:rFonts w:eastAsiaTheme="minorEastAsia"/>
          <w:lang w:eastAsia="zh-CN"/>
        </w:rPr>
      </w:pPr>
      <w:r>
        <w:rPr>
          <w:rFonts w:eastAsiaTheme="minorEastAsia"/>
          <w:lang w:eastAsia="zh-CN"/>
        </w:rPr>
        <w:t>Adjacent channel co-existence will study when define 6G RF requirements and guarantee by ACLR, so we just discuss co-channel co-existence in here.</w:t>
      </w:r>
    </w:p>
    <w:p w14:paraId="2565E121" w14:textId="28C6B7A0" w:rsidR="006C35EC" w:rsidRPr="004112D1" w:rsidRDefault="006C35EC" w:rsidP="004112D1">
      <w:pPr>
        <w:pStyle w:val="Observation"/>
      </w:pPr>
      <w:r w:rsidRPr="004112D1">
        <w:t>Observation 1:</w:t>
      </w:r>
      <w:r w:rsidR="004112D1">
        <w:tab/>
      </w:r>
      <w:r w:rsidR="001C5116" w:rsidRPr="004112D1">
        <w:t>Adjacent channel co-existence between 5G and 6G will be guaranteed by ACLR, MRSS only need study co-channel existence.</w:t>
      </w:r>
    </w:p>
    <w:p w14:paraId="6031D234" w14:textId="504FEDE2" w:rsidR="00DD71AD" w:rsidRDefault="00DD71AD" w:rsidP="00A72325">
      <w:pPr>
        <w:pStyle w:val="af4"/>
        <w:rPr>
          <w:rFonts w:eastAsiaTheme="minorEastAsia"/>
          <w:lang w:eastAsia="zh-CN"/>
        </w:rPr>
      </w:pPr>
      <w:r>
        <w:rPr>
          <w:rFonts w:eastAsiaTheme="minorEastAsia"/>
          <w:lang w:eastAsia="zh-CN"/>
        </w:rPr>
        <w:t xml:space="preserve">In RAN1 #122 meeting, they discuss </w:t>
      </w:r>
      <w:r w:rsidR="005E2B91">
        <w:rPr>
          <w:rFonts w:eastAsiaTheme="minorEastAsia"/>
          <w:lang w:eastAsia="zh-CN"/>
        </w:rPr>
        <w:t>MRSS schemes</w:t>
      </w:r>
      <w:r>
        <w:rPr>
          <w:rFonts w:eastAsiaTheme="minorEastAsia"/>
          <w:lang w:eastAsia="zh-CN"/>
        </w:rPr>
        <w:t>, e.g.,</w:t>
      </w:r>
    </w:p>
    <w:p w14:paraId="2AFA6B85" w14:textId="77777777" w:rsidR="005E2B91" w:rsidRPr="005E2B91" w:rsidRDefault="005E2B91" w:rsidP="005E2B91">
      <w:pPr>
        <w:pStyle w:val="af9"/>
        <w:numPr>
          <w:ilvl w:val="0"/>
          <w:numId w:val="4"/>
        </w:numPr>
        <w:spacing w:afterLines="50" w:after="120"/>
        <w:rPr>
          <w:rFonts w:ascii="Times New Roman" w:eastAsia="Malgun Gothic" w:hAnsi="Times New Roman"/>
          <w:sz w:val="20"/>
          <w:szCs w:val="20"/>
          <w:lang w:val="en-GB"/>
        </w:rPr>
      </w:pPr>
      <w:r w:rsidRPr="005E2B91">
        <w:rPr>
          <w:rFonts w:ascii="Times New Roman" w:eastAsia="Malgun Gothic" w:hAnsi="Times New Roman"/>
          <w:sz w:val="20"/>
          <w:szCs w:val="20"/>
          <w:lang w:val="en-GB"/>
        </w:rPr>
        <w:t>NR/6GR resources are split via TDM/FDM, including rate-matching</w:t>
      </w:r>
    </w:p>
    <w:p w14:paraId="637D6B37" w14:textId="6A1AE726" w:rsidR="00DD71AD" w:rsidRPr="005E2B91" w:rsidRDefault="005E2B91" w:rsidP="005E2B91">
      <w:pPr>
        <w:pStyle w:val="af9"/>
        <w:numPr>
          <w:ilvl w:val="0"/>
          <w:numId w:val="4"/>
        </w:numPr>
        <w:spacing w:afterLines="50" w:after="120"/>
        <w:rPr>
          <w:rFonts w:ascii="Times New Roman" w:eastAsia="Malgun Gothic" w:hAnsi="Times New Roman"/>
          <w:sz w:val="20"/>
          <w:szCs w:val="20"/>
          <w:lang w:val="en-GB"/>
        </w:rPr>
      </w:pPr>
      <w:r w:rsidRPr="005E2B91">
        <w:rPr>
          <w:rFonts w:ascii="Times New Roman" w:eastAsia="Malgun Gothic" w:hAnsi="Times New Roman"/>
          <w:sz w:val="20"/>
          <w:szCs w:val="20"/>
          <w:lang w:val="en-GB"/>
        </w:rPr>
        <w:t>6GR shares NR signals/channels</w:t>
      </w:r>
    </w:p>
    <w:p w14:paraId="1608AD4C" w14:textId="270F232F" w:rsidR="00D84F13" w:rsidRPr="00D84F13" w:rsidRDefault="00D84F13" w:rsidP="00DD71AD">
      <w:pPr>
        <w:pStyle w:val="af4"/>
        <w:spacing w:beforeLines="50" w:before="120"/>
        <w:rPr>
          <w:rFonts w:eastAsiaTheme="minorEastAsia"/>
          <w:lang w:eastAsia="zh-CN"/>
        </w:rPr>
      </w:pPr>
      <w:r>
        <w:rPr>
          <w:rFonts w:eastAsiaTheme="minorEastAsia"/>
          <w:lang w:eastAsia="zh-CN"/>
        </w:rPr>
        <w:t xml:space="preserve">Since there is no any conclusion </w:t>
      </w:r>
      <w:r w:rsidR="00FB0367">
        <w:rPr>
          <w:rFonts w:eastAsiaTheme="minorEastAsia"/>
          <w:lang w:eastAsia="zh-CN"/>
        </w:rPr>
        <w:t xml:space="preserve">how </w:t>
      </w:r>
      <w:r>
        <w:rPr>
          <w:rFonts w:eastAsiaTheme="minorEastAsia"/>
          <w:lang w:eastAsia="zh-CN"/>
        </w:rPr>
        <w:t>the resource will share between NR and 6G, here analysis each case from RAN4 perspective</w:t>
      </w:r>
      <w:r w:rsidR="00FB0367">
        <w:rPr>
          <w:rFonts w:eastAsiaTheme="minorEastAsia"/>
          <w:lang w:eastAsia="zh-CN"/>
        </w:rPr>
        <w:t>.</w:t>
      </w:r>
    </w:p>
    <w:p w14:paraId="2C929D64" w14:textId="44471F3F" w:rsidR="00A72325" w:rsidRPr="00D84F13" w:rsidRDefault="00D84F13" w:rsidP="00DD71AD">
      <w:pPr>
        <w:pStyle w:val="af4"/>
        <w:spacing w:beforeLines="50" w:before="120"/>
        <w:rPr>
          <w:b/>
          <w:bCs/>
          <w:u w:val="single"/>
        </w:rPr>
      </w:pPr>
      <w:r w:rsidRPr="00D84F13">
        <w:rPr>
          <w:b/>
          <w:bCs/>
          <w:u w:val="single"/>
        </w:rPr>
        <w:t>Case 1: NR/6G resources sharing via TDM</w:t>
      </w:r>
      <w:r w:rsidR="00FB0367">
        <w:rPr>
          <w:b/>
          <w:bCs/>
          <w:u w:val="single"/>
        </w:rPr>
        <w:t xml:space="preserve"> only</w:t>
      </w:r>
    </w:p>
    <w:p w14:paraId="3FDEEC2A" w14:textId="1C23B85C" w:rsidR="00D84F13" w:rsidRDefault="009B053B" w:rsidP="00DD71AD">
      <w:pPr>
        <w:pStyle w:val="af4"/>
        <w:spacing w:beforeLines="50" w:before="120"/>
      </w:pPr>
      <w:r>
        <w:t xml:space="preserve">If </w:t>
      </w:r>
      <w:r w:rsidR="00D84F13" w:rsidRPr="005E2B91">
        <w:t>NR/6G resources</w:t>
      </w:r>
      <w:r w:rsidR="00D84F13">
        <w:t xml:space="preserve"> </w:t>
      </w:r>
      <w:r w:rsidR="0015173E">
        <w:t>sharing via TDM</w:t>
      </w:r>
      <w:r>
        <w:t xml:space="preserve">, </w:t>
      </w:r>
      <w:r w:rsidR="0015173E">
        <w:t xml:space="preserve">NR and 6G </w:t>
      </w:r>
      <w:r w:rsidR="005A14B1">
        <w:t xml:space="preserve">only share the time resource, they </w:t>
      </w:r>
      <w:r w:rsidR="00D84F13">
        <w:t xml:space="preserve">will occupy </w:t>
      </w:r>
      <w:r w:rsidR="005A14B1">
        <w:t xml:space="preserve">all frequency resource in </w:t>
      </w:r>
      <w:r w:rsidR="00D84F13">
        <w:t>whole carrier</w:t>
      </w:r>
      <w:r w:rsidR="003B7D25">
        <w:t>/channel</w:t>
      </w:r>
      <w:r w:rsidR="00D84F13">
        <w:t xml:space="preserve"> </w:t>
      </w:r>
      <w:r w:rsidR="00EF5721">
        <w:t>separately</w:t>
      </w:r>
      <w:r w:rsidR="003B7D25">
        <w:t>,</w:t>
      </w:r>
      <w:r w:rsidR="005A14B1">
        <w:t xml:space="preserve"> </w:t>
      </w:r>
      <w:r w:rsidR="00D84F13">
        <w:t xml:space="preserve">as shown in Figure </w:t>
      </w:r>
      <w:r w:rsidR="0015173E">
        <w:t>2:</w:t>
      </w:r>
    </w:p>
    <w:p w14:paraId="6AA5559B" w14:textId="504443C0" w:rsidR="0015173E" w:rsidRDefault="00833EE8" w:rsidP="0015173E">
      <w:pPr>
        <w:pStyle w:val="af4"/>
        <w:spacing w:beforeLines="50" w:before="120"/>
        <w:jc w:val="center"/>
        <w:rPr>
          <w:rFonts w:eastAsiaTheme="minorEastAsia"/>
          <w:lang w:eastAsia="zh-CN"/>
        </w:rPr>
      </w:pPr>
      <w:r w:rsidRPr="00833EE8">
        <w:rPr>
          <w:rFonts w:eastAsiaTheme="minorEastAsia"/>
          <w:noProof/>
          <w:lang w:eastAsia="zh-CN"/>
        </w:rPr>
        <w:drawing>
          <wp:inline distT="0" distB="0" distL="0" distR="0" wp14:anchorId="65E804AC" wp14:editId="47A348C7">
            <wp:extent cx="2067560" cy="1174513"/>
            <wp:effectExtent l="0" t="0" r="0" b="698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97028" cy="1191253"/>
                    </a:xfrm>
                    <a:prstGeom prst="rect">
                      <a:avLst/>
                    </a:prstGeom>
                  </pic:spPr>
                </pic:pic>
              </a:graphicData>
            </a:graphic>
          </wp:inline>
        </w:drawing>
      </w:r>
    </w:p>
    <w:p w14:paraId="3D1B62FF" w14:textId="3EBB7ADC" w:rsidR="005A14B1" w:rsidRPr="003B7D25" w:rsidRDefault="005A14B1" w:rsidP="0015173E">
      <w:pPr>
        <w:pStyle w:val="af4"/>
        <w:spacing w:beforeLines="50" w:before="120"/>
        <w:jc w:val="center"/>
        <w:rPr>
          <w:rFonts w:eastAsiaTheme="minorEastAsia"/>
          <w:lang w:eastAsia="zh-CN"/>
        </w:rPr>
      </w:pPr>
      <w:r w:rsidRPr="003B7D25">
        <w:rPr>
          <w:rFonts w:eastAsiaTheme="minorEastAsia" w:hint="eastAsia"/>
          <w:lang w:eastAsia="zh-CN"/>
        </w:rPr>
        <w:t>F</w:t>
      </w:r>
      <w:r w:rsidRPr="003B7D25">
        <w:rPr>
          <w:rFonts w:eastAsiaTheme="minorEastAsia"/>
          <w:lang w:eastAsia="zh-CN"/>
        </w:rPr>
        <w:t>igure 2</w:t>
      </w:r>
      <w:r w:rsidR="00833EE8" w:rsidRPr="003B7D25">
        <w:rPr>
          <w:rFonts w:eastAsiaTheme="minorEastAsia"/>
          <w:lang w:eastAsia="zh-CN"/>
        </w:rPr>
        <w:t xml:space="preserve"> </w:t>
      </w:r>
      <w:r w:rsidR="00833EE8" w:rsidRPr="003B7D25">
        <w:t>NR/6G resources sharing via TDM</w:t>
      </w:r>
    </w:p>
    <w:p w14:paraId="397AD208" w14:textId="55C8220C" w:rsidR="005A14B1" w:rsidRDefault="005A14B1" w:rsidP="00912688">
      <w:pPr>
        <w:pStyle w:val="af4"/>
        <w:spacing w:before="120"/>
        <w:rPr>
          <w:rFonts w:eastAsiaTheme="minorEastAsia"/>
          <w:lang w:eastAsia="zh-CN"/>
        </w:rPr>
      </w:pPr>
      <w:r>
        <w:rPr>
          <w:rFonts w:eastAsiaTheme="minorEastAsia"/>
          <w:lang w:eastAsia="zh-CN"/>
        </w:rPr>
        <w:t>From both of UE side and BS side, no co-channel interference need consider since there is only one kind of signal at one time</w:t>
      </w:r>
      <w:r w:rsidR="0097681A">
        <w:rPr>
          <w:rFonts w:eastAsiaTheme="minorEastAsia"/>
          <w:lang w:eastAsia="zh-CN"/>
        </w:rPr>
        <w:t xml:space="preserve">, only need consider the switching time between 5G </w:t>
      </w:r>
      <w:r w:rsidR="00CA74CB">
        <w:rPr>
          <w:rFonts w:eastAsiaTheme="minorEastAsia"/>
          <w:lang w:eastAsia="zh-CN"/>
        </w:rPr>
        <w:t xml:space="preserve">configuration </w:t>
      </w:r>
      <w:r w:rsidR="0097681A">
        <w:rPr>
          <w:rFonts w:eastAsiaTheme="minorEastAsia"/>
          <w:lang w:eastAsia="zh-CN"/>
        </w:rPr>
        <w:t>and 6G</w:t>
      </w:r>
      <w:r w:rsidR="00CA74CB">
        <w:rPr>
          <w:rFonts w:eastAsiaTheme="minorEastAsia"/>
          <w:lang w:eastAsia="zh-CN"/>
        </w:rPr>
        <w:t xml:space="preserve"> configuration</w:t>
      </w:r>
      <w:r w:rsidR="0097681A">
        <w:rPr>
          <w:rFonts w:eastAsiaTheme="minorEastAsia"/>
          <w:lang w:eastAsia="zh-CN"/>
        </w:rPr>
        <w:t>.</w:t>
      </w:r>
    </w:p>
    <w:p w14:paraId="62F80D63" w14:textId="188A454D" w:rsidR="005A14B1" w:rsidRPr="004112D1" w:rsidRDefault="00FB0367" w:rsidP="004112D1">
      <w:pPr>
        <w:pStyle w:val="Observation"/>
      </w:pPr>
      <w:r w:rsidRPr="004112D1">
        <w:t xml:space="preserve">Observation </w:t>
      </w:r>
      <w:r w:rsidR="001C5116" w:rsidRPr="004112D1">
        <w:t>2</w:t>
      </w:r>
      <w:r w:rsidR="005A14B1" w:rsidRPr="004112D1">
        <w:t>:</w:t>
      </w:r>
      <w:r w:rsidR="004112D1">
        <w:tab/>
      </w:r>
      <w:r w:rsidR="005A14B1" w:rsidRPr="004112D1">
        <w:t>There is no co-existence issue for NR/6G resources sharing via TDM</w:t>
      </w:r>
      <w:r w:rsidRPr="004112D1">
        <w:t xml:space="preserve"> only</w:t>
      </w:r>
      <w:r w:rsidR="00707D14" w:rsidRPr="004112D1">
        <w:t>, the switching time between 5G configuration and 6G configuration need be considered</w:t>
      </w:r>
      <w:r w:rsidR="005A14B1" w:rsidRPr="004112D1">
        <w:t>.</w:t>
      </w:r>
    </w:p>
    <w:p w14:paraId="4CC9DB29" w14:textId="0B5BD6E4" w:rsidR="00833EE8" w:rsidRPr="009B053B" w:rsidRDefault="00833EE8" w:rsidP="009B053B">
      <w:pPr>
        <w:pStyle w:val="af4"/>
        <w:spacing w:beforeLines="50" w:before="120"/>
        <w:rPr>
          <w:b/>
          <w:bCs/>
          <w:u w:val="single"/>
        </w:rPr>
      </w:pPr>
      <w:r w:rsidRPr="00D84F13">
        <w:rPr>
          <w:b/>
          <w:bCs/>
          <w:u w:val="single"/>
        </w:rPr>
        <w:t xml:space="preserve">Case </w:t>
      </w:r>
      <w:r>
        <w:rPr>
          <w:b/>
          <w:bCs/>
          <w:u w:val="single"/>
        </w:rPr>
        <w:t>2</w:t>
      </w:r>
      <w:r w:rsidRPr="00D84F13">
        <w:rPr>
          <w:b/>
          <w:bCs/>
          <w:u w:val="single"/>
        </w:rPr>
        <w:t xml:space="preserve">: NR/6G resources sharing via </w:t>
      </w:r>
      <w:r>
        <w:rPr>
          <w:b/>
          <w:bCs/>
          <w:u w:val="single"/>
        </w:rPr>
        <w:t>F</w:t>
      </w:r>
      <w:r w:rsidRPr="00D84F13">
        <w:rPr>
          <w:b/>
          <w:bCs/>
          <w:u w:val="single"/>
        </w:rPr>
        <w:t>DM</w:t>
      </w:r>
      <w:r w:rsidR="00FB0367">
        <w:rPr>
          <w:b/>
          <w:bCs/>
          <w:u w:val="single"/>
        </w:rPr>
        <w:t>, semi-</w:t>
      </w:r>
      <w:r w:rsidR="00EF5721">
        <w:rPr>
          <w:b/>
          <w:bCs/>
          <w:u w:val="single"/>
        </w:rPr>
        <w:t>statically</w:t>
      </w:r>
    </w:p>
    <w:p w14:paraId="43FAD2EF" w14:textId="20A91AE2" w:rsidR="009B053B" w:rsidRDefault="009B053B" w:rsidP="009B053B">
      <w:pPr>
        <w:pStyle w:val="af4"/>
        <w:spacing w:before="120"/>
        <w:jc w:val="both"/>
        <w:rPr>
          <w:rFonts w:eastAsiaTheme="minorEastAsia"/>
          <w:lang w:eastAsia="zh-CN"/>
        </w:rPr>
      </w:pPr>
      <w:r>
        <w:t xml:space="preserve">If </w:t>
      </w:r>
      <w:r w:rsidRPr="005E2B91">
        <w:t>NR/6G resources</w:t>
      </w:r>
      <w:r>
        <w:t xml:space="preserve"> sharing via FDM, NR and 6G have fixed assigned frequency resource, and there have both of NR signal and 6G signal at one time </w:t>
      </w:r>
      <w:r w:rsidR="003B7D25">
        <w:t xml:space="preserve">in the carrier/channel </w:t>
      </w:r>
      <w:r>
        <w:t>as shown in Figure 3:</w:t>
      </w:r>
    </w:p>
    <w:p w14:paraId="31BB9BA9" w14:textId="26667748" w:rsidR="00833EE8" w:rsidRDefault="00E206BD" w:rsidP="00833EE8">
      <w:pPr>
        <w:pStyle w:val="af4"/>
        <w:spacing w:before="120"/>
        <w:jc w:val="center"/>
        <w:rPr>
          <w:rFonts w:eastAsiaTheme="minorEastAsia"/>
          <w:lang w:eastAsia="zh-CN"/>
        </w:rPr>
      </w:pPr>
      <w:r w:rsidRPr="00E206BD">
        <w:rPr>
          <w:rFonts w:eastAsiaTheme="minorEastAsia"/>
          <w:noProof/>
          <w:lang w:eastAsia="zh-CN"/>
        </w:rPr>
        <w:drawing>
          <wp:inline distT="0" distB="0" distL="0" distR="0" wp14:anchorId="61830FFD" wp14:editId="33731D63">
            <wp:extent cx="2128520" cy="1048162"/>
            <wp:effectExtent l="0" t="0" r="508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55403" cy="1061400"/>
                    </a:xfrm>
                    <a:prstGeom prst="rect">
                      <a:avLst/>
                    </a:prstGeom>
                  </pic:spPr>
                </pic:pic>
              </a:graphicData>
            </a:graphic>
          </wp:inline>
        </w:drawing>
      </w:r>
    </w:p>
    <w:p w14:paraId="4DFB88B6" w14:textId="12792560" w:rsidR="00833EE8" w:rsidRPr="00BA1C44" w:rsidRDefault="00833EE8" w:rsidP="00833EE8">
      <w:pPr>
        <w:pStyle w:val="af4"/>
        <w:spacing w:beforeLines="50" w:before="120"/>
        <w:jc w:val="center"/>
        <w:rPr>
          <w:rFonts w:eastAsiaTheme="minorEastAsia"/>
          <w:lang w:eastAsia="zh-CN"/>
        </w:rPr>
      </w:pPr>
      <w:r w:rsidRPr="00BA1C44">
        <w:rPr>
          <w:rFonts w:eastAsiaTheme="minorEastAsia" w:hint="eastAsia"/>
          <w:lang w:eastAsia="zh-CN"/>
        </w:rPr>
        <w:t>F</w:t>
      </w:r>
      <w:r w:rsidRPr="00BA1C44">
        <w:rPr>
          <w:rFonts w:eastAsiaTheme="minorEastAsia"/>
          <w:lang w:eastAsia="zh-CN"/>
        </w:rPr>
        <w:t xml:space="preserve">igure </w:t>
      </w:r>
      <w:r w:rsidR="00BA1C44">
        <w:rPr>
          <w:rFonts w:eastAsiaTheme="minorEastAsia"/>
          <w:lang w:eastAsia="zh-CN"/>
        </w:rPr>
        <w:t>3</w:t>
      </w:r>
      <w:r w:rsidR="00BA1C44" w:rsidRPr="00BA1C44">
        <w:rPr>
          <w:rFonts w:eastAsiaTheme="minorEastAsia"/>
          <w:lang w:eastAsia="zh-CN"/>
        </w:rPr>
        <w:t xml:space="preserve"> </w:t>
      </w:r>
      <w:r w:rsidRPr="00BA1C44">
        <w:t xml:space="preserve">NR/6G resources sharing via </w:t>
      </w:r>
      <w:r w:rsidR="009B053B" w:rsidRPr="00BA1C44">
        <w:t>F</w:t>
      </w:r>
      <w:r w:rsidRPr="00BA1C44">
        <w:t>DM</w:t>
      </w:r>
    </w:p>
    <w:p w14:paraId="757190FD" w14:textId="77777777" w:rsidR="00F91CC3" w:rsidRDefault="008F4CEE" w:rsidP="009B053B">
      <w:pPr>
        <w:pStyle w:val="af4"/>
        <w:spacing w:before="120"/>
        <w:jc w:val="both"/>
        <w:rPr>
          <w:rFonts w:eastAsiaTheme="minorEastAsia"/>
          <w:lang w:eastAsia="zh-CN"/>
        </w:rPr>
      </w:pPr>
      <w:r>
        <w:rPr>
          <w:rFonts w:eastAsiaTheme="minorEastAsia"/>
          <w:lang w:eastAsia="zh-CN"/>
        </w:rPr>
        <w:t xml:space="preserve">From the UE side, regardless of a 6G UE or a 5G UE will receive both of 6G signal and 5G signal at the assigned MRSS carrier at one time. </w:t>
      </w:r>
    </w:p>
    <w:p w14:paraId="4DCAD900" w14:textId="5586C97E" w:rsidR="00833EE8" w:rsidRDefault="00F94858" w:rsidP="009B053B">
      <w:pPr>
        <w:pStyle w:val="af4"/>
        <w:spacing w:before="120"/>
        <w:jc w:val="both"/>
        <w:rPr>
          <w:rFonts w:eastAsiaTheme="minorEastAsia"/>
          <w:lang w:eastAsia="zh-CN"/>
        </w:rPr>
      </w:pPr>
      <w:r>
        <w:rPr>
          <w:rFonts w:eastAsiaTheme="minorEastAsia"/>
          <w:lang w:eastAsia="zh-CN"/>
        </w:rPr>
        <w:lastRenderedPageBreak/>
        <w:t>I</w:t>
      </w:r>
      <w:r w:rsidR="008F4CEE">
        <w:rPr>
          <w:rFonts w:eastAsiaTheme="minorEastAsia"/>
          <w:lang w:eastAsia="zh-CN"/>
        </w:rPr>
        <w:t xml:space="preserve">f </w:t>
      </w:r>
      <w:r w:rsidR="00F91CC3">
        <w:rPr>
          <w:rFonts w:eastAsiaTheme="minorEastAsia"/>
          <w:lang w:eastAsia="zh-CN"/>
        </w:rPr>
        <w:t xml:space="preserve">a </w:t>
      </w:r>
      <w:r w:rsidR="008F4CEE">
        <w:rPr>
          <w:rFonts w:eastAsiaTheme="minorEastAsia"/>
          <w:lang w:eastAsia="zh-CN"/>
        </w:rPr>
        <w:t xml:space="preserve">6G UE is allowed dual connection and </w:t>
      </w:r>
      <w:r>
        <w:rPr>
          <w:rFonts w:eastAsiaTheme="minorEastAsia"/>
          <w:lang w:eastAsia="zh-CN"/>
        </w:rPr>
        <w:t>is configured</w:t>
      </w:r>
      <w:r w:rsidR="008F4CEE">
        <w:rPr>
          <w:rFonts w:eastAsiaTheme="minorEastAsia"/>
          <w:lang w:eastAsia="zh-CN"/>
        </w:rPr>
        <w:t xml:space="preserve"> both of 5G frequency resource </w:t>
      </w:r>
      <w:r>
        <w:rPr>
          <w:rFonts w:eastAsiaTheme="minorEastAsia"/>
          <w:lang w:eastAsia="zh-CN"/>
        </w:rPr>
        <w:t xml:space="preserve">and 6G frequency resource, the 5G signal and 6G signal should keep </w:t>
      </w:r>
      <w:r w:rsidRPr="00F94858">
        <w:rPr>
          <w:rFonts w:eastAsiaTheme="minorEastAsia"/>
          <w:lang w:eastAsia="zh-CN"/>
        </w:rPr>
        <w:t>orthogonal</w:t>
      </w:r>
      <w:r>
        <w:rPr>
          <w:rFonts w:eastAsiaTheme="minorEastAsia"/>
          <w:lang w:eastAsia="zh-CN"/>
        </w:rPr>
        <w:t xml:space="preserve">ity in frequency domain and to make the 6G UE could use one FFT to treat both of 5G signal and 6G signal. </w:t>
      </w:r>
    </w:p>
    <w:p w14:paraId="683BCCB4" w14:textId="3DCBC625" w:rsidR="00F91CC3" w:rsidRDefault="00F91CC3" w:rsidP="009B053B">
      <w:pPr>
        <w:pStyle w:val="af4"/>
        <w:spacing w:before="120"/>
        <w:jc w:val="both"/>
        <w:rPr>
          <w:rFonts w:eastAsiaTheme="minorEastAsia"/>
          <w:lang w:eastAsia="zh-CN"/>
        </w:rPr>
      </w:pPr>
      <w:r>
        <w:rPr>
          <w:rFonts w:eastAsiaTheme="minorEastAsia" w:hint="eastAsia"/>
          <w:lang w:eastAsia="zh-CN"/>
        </w:rPr>
        <w:t>I</w:t>
      </w:r>
      <w:r>
        <w:rPr>
          <w:rFonts w:eastAsiaTheme="minorEastAsia"/>
          <w:lang w:eastAsia="zh-CN"/>
        </w:rPr>
        <w:t>f a 6G UE is only allowed to connect 6G when it is assigned MRSS carrier</w:t>
      </w:r>
      <w:r w:rsidR="005E28A2">
        <w:rPr>
          <w:rFonts w:eastAsiaTheme="minorEastAsia"/>
          <w:lang w:eastAsia="zh-CN"/>
        </w:rPr>
        <w:t xml:space="preserve">, the 5G signal shared spectrum with it is an interference, vice </w:t>
      </w:r>
      <w:r w:rsidR="002D01DA">
        <w:rPr>
          <w:rFonts w:eastAsiaTheme="minorEastAsia"/>
          <w:lang w:eastAsia="zh-CN"/>
        </w:rPr>
        <w:t>versa</w:t>
      </w:r>
      <w:r w:rsidR="005E28A2">
        <w:rPr>
          <w:rFonts w:eastAsiaTheme="minorEastAsia"/>
          <w:lang w:eastAsia="zh-CN"/>
        </w:rPr>
        <w:t xml:space="preserve">. To reduce the impact between different RAT on one MRSS carrier, 5G signal and 6G signal should also keep </w:t>
      </w:r>
      <w:r w:rsidR="005E28A2" w:rsidRPr="00F94858">
        <w:rPr>
          <w:rFonts w:eastAsiaTheme="minorEastAsia"/>
          <w:lang w:eastAsia="zh-CN"/>
        </w:rPr>
        <w:t>orthogonal</w:t>
      </w:r>
      <w:r w:rsidR="005E28A2">
        <w:rPr>
          <w:rFonts w:eastAsiaTheme="minorEastAsia"/>
          <w:lang w:eastAsia="zh-CN"/>
        </w:rPr>
        <w:t>ity in frequency domain.</w:t>
      </w:r>
    </w:p>
    <w:p w14:paraId="4D7D4ABD" w14:textId="1CEAB722" w:rsidR="00707D14" w:rsidRPr="004112D1" w:rsidRDefault="00707D14" w:rsidP="004112D1">
      <w:pPr>
        <w:pStyle w:val="Observation"/>
      </w:pPr>
      <w:r w:rsidRPr="004112D1">
        <w:t xml:space="preserve">Observation </w:t>
      </w:r>
      <w:r w:rsidR="001C5116" w:rsidRPr="004112D1">
        <w:t>3</w:t>
      </w:r>
      <w:r w:rsidRPr="004112D1">
        <w:t>:</w:t>
      </w:r>
      <w:r w:rsidR="004112D1">
        <w:tab/>
      </w:r>
      <w:r w:rsidRPr="004112D1">
        <w:t>SCS alignment is necessary to avoid OFDM sub-carrier cross interference when 5G signal and 6G signal shar</w:t>
      </w:r>
      <w:r w:rsidR="001C5116" w:rsidRPr="004112D1">
        <w:t>ing</w:t>
      </w:r>
      <w:r w:rsidRPr="004112D1">
        <w:t xml:space="preserve"> </w:t>
      </w:r>
      <w:r w:rsidR="00BA1C44" w:rsidRPr="004112D1">
        <w:t>frequency resource in</w:t>
      </w:r>
      <w:r w:rsidRPr="004112D1">
        <w:t xml:space="preserve"> one carrier/channel.</w:t>
      </w:r>
    </w:p>
    <w:p w14:paraId="4A3E6A8D" w14:textId="65BAEB79" w:rsidR="003B7D25" w:rsidRDefault="003B7D25" w:rsidP="00BC4B55">
      <w:pPr>
        <w:pStyle w:val="af4"/>
        <w:spacing w:before="120"/>
        <w:jc w:val="both"/>
        <w:rPr>
          <w:b/>
          <w:bCs/>
          <w:u w:val="single"/>
        </w:rPr>
      </w:pPr>
      <w:r w:rsidRPr="00D84F13">
        <w:rPr>
          <w:b/>
          <w:bCs/>
          <w:u w:val="single"/>
        </w:rPr>
        <w:t xml:space="preserve">Case </w:t>
      </w:r>
      <w:r>
        <w:rPr>
          <w:b/>
          <w:bCs/>
          <w:u w:val="single"/>
        </w:rPr>
        <w:t>3</w:t>
      </w:r>
      <w:r w:rsidRPr="00D84F13">
        <w:rPr>
          <w:b/>
          <w:bCs/>
          <w:u w:val="single"/>
        </w:rPr>
        <w:t xml:space="preserve">: NR/6G resources sharing via </w:t>
      </w:r>
      <w:r>
        <w:rPr>
          <w:b/>
          <w:bCs/>
          <w:u w:val="single"/>
        </w:rPr>
        <w:t>F</w:t>
      </w:r>
      <w:r w:rsidRPr="00D84F13">
        <w:rPr>
          <w:b/>
          <w:bCs/>
          <w:u w:val="single"/>
        </w:rPr>
        <w:t>DM</w:t>
      </w:r>
      <w:r>
        <w:rPr>
          <w:b/>
          <w:bCs/>
          <w:u w:val="single"/>
        </w:rPr>
        <w:t>, dynamically</w:t>
      </w:r>
    </w:p>
    <w:p w14:paraId="683095EB" w14:textId="78E965E8" w:rsidR="003B7D25" w:rsidRDefault="003B7D25" w:rsidP="00BC4B55">
      <w:pPr>
        <w:pStyle w:val="af4"/>
        <w:spacing w:before="120"/>
        <w:jc w:val="both"/>
      </w:pPr>
      <w:r>
        <w:t xml:space="preserve">If </w:t>
      </w:r>
      <w:r w:rsidRPr="005E2B91">
        <w:t>NR/6G resources</w:t>
      </w:r>
      <w:r>
        <w:t xml:space="preserve"> sharing via both of TDD and FDM, they will </w:t>
      </w:r>
      <w:r w:rsidR="00BA1C44">
        <w:t>dynamically</w:t>
      </w:r>
      <w:r>
        <w:t xml:space="preserve"> share the time/frequency resource, </w:t>
      </w:r>
      <w:r w:rsidR="00BA1C44">
        <w:t>but at one time, it still is a FDM mode sharing between</w:t>
      </w:r>
      <w:r>
        <w:t xml:space="preserve"> NR signal and 6G signal</w:t>
      </w:r>
      <w:r w:rsidR="00BA1C44">
        <w:t xml:space="preserve">, as </w:t>
      </w:r>
      <w:r>
        <w:t xml:space="preserve">shown in Figure </w:t>
      </w:r>
      <w:r w:rsidR="00BA1C44">
        <w:t>4</w:t>
      </w:r>
      <w:r>
        <w:t>:</w:t>
      </w:r>
    </w:p>
    <w:p w14:paraId="25154B4F" w14:textId="4D71672D" w:rsidR="00BA1C44" w:rsidRDefault="00BA1C44" w:rsidP="00BA1C44">
      <w:pPr>
        <w:pStyle w:val="af4"/>
        <w:spacing w:before="120"/>
        <w:jc w:val="center"/>
        <w:rPr>
          <w:rFonts w:eastAsiaTheme="minorEastAsia"/>
          <w:lang w:eastAsia="zh-CN"/>
        </w:rPr>
      </w:pPr>
      <w:r>
        <w:rPr>
          <w:noProof/>
        </w:rPr>
        <w:drawing>
          <wp:inline distT="0" distB="0" distL="0" distR="0" wp14:anchorId="66ACCEA1" wp14:editId="1E661647">
            <wp:extent cx="2055493" cy="1723292"/>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58531" cy="1725839"/>
                    </a:xfrm>
                    <a:prstGeom prst="rect">
                      <a:avLst/>
                    </a:prstGeom>
                  </pic:spPr>
                </pic:pic>
              </a:graphicData>
            </a:graphic>
          </wp:inline>
        </w:drawing>
      </w:r>
    </w:p>
    <w:p w14:paraId="12900AD5" w14:textId="4847D030" w:rsidR="00BA1C44" w:rsidRPr="003B7D25" w:rsidRDefault="00BA1C44" w:rsidP="00BA1C44">
      <w:pPr>
        <w:pStyle w:val="af4"/>
        <w:spacing w:before="120"/>
        <w:jc w:val="center"/>
        <w:rPr>
          <w:rFonts w:eastAsiaTheme="minorEastAsia"/>
          <w:lang w:eastAsia="zh-CN"/>
        </w:rPr>
      </w:pPr>
      <w:r w:rsidRPr="00BA1C44">
        <w:rPr>
          <w:rFonts w:eastAsiaTheme="minorEastAsia" w:hint="eastAsia"/>
          <w:lang w:eastAsia="zh-CN"/>
        </w:rPr>
        <w:t>F</w:t>
      </w:r>
      <w:r w:rsidRPr="00BA1C44">
        <w:rPr>
          <w:rFonts w:eastAsiaTheme="minorEastAsia"/>
          <w:lang w:eastAsia="zh-CN"/>
        </w:rPr>
        <w:t xml:space="preserve">igure </w:t>
      </w:r>
      <w:r>
        <w:rPr>
          <w:rFonts w:eastAsiaTheme="minorEastAsia"/>
          <w:lang w:eastAsia="zh-CN"/>
        </w:rPr>
        <w:t>4</w:t>
      </w:r>
      <w:r w:rsidRPr="00BA1C44">
        <w:rPr>
          <w:rFonts w:eastAsiaTheme="minorEastAsia"/>
          <w:lang w:eastAsia="zh-CN"/>
        </w:rPr>
        <w:t xml:space="preserve"> </w:t>
      </w:r>
      <w:r w:rsidRPr="00BA1C44">
        <w:t>NR/6G resources sharing dynam</w:t>
      </w:r>
      <w:r>
        <w:t>ically</w:t>
      </w:r>
    </w:p>
    <w:p w14:paraId="18CD6486" w14:textId="0D60C1EC" w:rsidR="00BA1C44" w:rsidRDefault="00BA1C44" w:rsidP="00BC4B55">
      <w:pPr>
        <w:pStyle w:val="af4"/>
        <w:spacing w:before="120"/>
        <w:jc w:val="both"/>
        <w:rPr>
          <w:rFonts w:eastAsiaTheme="minorEastAsia"/>
          <w:lang w:eastAsia="zh-CN"/>
        </w:rPr>
      </w:pPr>
      <w:r>
        <w:rPr>
          <w:rFonts w:eastAsiaTheme="minorEastAsia"/>
          <w:lang w:eastAsia="zh-CN"/>
        </w:rPr>
        <w:t>T</w:t>
      </w:r>
      <w:r w:rsidRPr="00FB0367">
        <w:rPr>
          <w:rFonts w:eastAsiaTheme="minorEastAsia"/>
          <w:lang w:eastAsia="zh-CN"/>
        </w:rPr>
        <w:t xml:space="preserve">he mutual influence between </w:t>
      </w:r>
      <w:r>
        <w:rPr>
          <w:rFonts w:eastAsiaTheme="minorEastAsia"/>
          <w:lang w:eastAsia="zh-CN"/>
        </w:rPr>
        <w:t>5G</w:t>
      </w:r>
      <w:r w:rsidRPr="00FB0367">
        <w:rPr>
          <w:rFonts w:eastAsiaTheme="minorEastAsia"/>
          <w:lang w:eastAsia="zh-CN"/>
        </w:rPr>
        <w:t xml:space="preserve"> and </w:t>
      </w:r>
      <w:r>
        <w:rPr>
          <w:rFonts w:eastAsiaTheme="minorEastAsia"/>
          <w:lang w:eastAsia="zh-CN"/>
        </w:rPr>
        <w:t xml:space="preserve">6G sharing the one carrier/channel also need avoid for </w:t>
      </w:r>
      <w:r w:rsidRPr="005E2B91">
        <w:t>NR/6G resources</w:t>
      </w:r>
      <w:r>
        <w:t xml:space="preserve"> sharing dynamically. In addition, it also </w:t>
      </w:r>
      <w:r w:rsidR="00EF5721">
        <w:rPr>
          <w:rFonts w:eastAsiaTheme="minorEastAsia"/>
          <w:lang w:eastAsia="zh-CN"/>
        </w:rPr>
        <w:t>needs</w:t>
      </w:r>
      <w:r>
        <w:rPr>
          <w:rFonts w:eastAsiaTheme="minorEastAsia"/>
          <w:lang w:eastAsia="zh-CN"/>
        </w:rPr>
        <w:t xml:space="preserve"> consider the switching time between 5G configuration and 6G configuration.</w:t>
      </w:r>
    </w:p>
    <w:p w14:paraId="49B05A33" w14:textId="7C3DC8F4" w:rsidR="00BA1C44" w:rsidRPr="004112D1" w:rsidRDefault="00BA1C44" w:rsidP="004112D1">
      <w:pPr>
        <w:pStyle w:val="Observation"/>
      </w:pPr>
      <w:r w:rsidRPr="004112D1">
        <w:rPr>
          <w:rFonts w:hint="eastAsia"/>
        </w:rPr>
        <w:t>O</w:t>
      </w:r>
      <w:r w:rsidRPr="004112D1">
        <w:t xml:space="preserve">bservation </w:t>
      </w:r>
      <w:r w:rsidR="001C5116" w:rsidRPr="004112D1">
        <w:t>4</w:t>
      </w:r>
      <w:r w:rsidRPr="004112D1">
        <w:t>:</w:t>
      </w:r>
      <w:r w:rsidR="004112D1">
        <w:tab/>
      </w:r>
      <w:r w:rsidRPr="004112D1">
        <w:t xml:space="preserve">NR/6G resources dynamically sharing </w:t>
      </w:r>
      <w:r w:rsidR="00FA38CD" w:rsidRPr="004112D1">
        <w:t>not only need</w:t>
      </w:r>
      <w:r w:rsidRPr="004112D1">
        <w:t xml:space="preserve"> avoid OFDM sub-carrier cross interference when 5G signal and 6G signal share frequency resource in one carrier/channel</w:t>
      </w:r>
      <w:r w:rsidR="00FA38CD" w:rsidRPr="004112D1">
        <w:t>, but also need consider the switching time</w:t>
      </w:r>
      <w:r w:rsidRPr="004112D1">
        <w:t>.</w:t>
      </w:r>
    </w:p>
    <w:p w14:paraId="2561E2B4" w14:textId="4913FC03" w:rsidR="00240F24" w:rsidRPr="00BA1C44" w:rsidRDefault="00FB0367" w:rsidP="00BC4B55">
      <w:pPr>
        <w:pStyle w:val="af4"/>
        <w:spacing w:before="120"/>
        <w:jc w:val="both"/>
        <w:rPr>
          <w:rFonts w:eastAsiaTheme="minorEastAsia"/>
          <w:lang w:eastAsia="zh-CN"/>
        </w:rPr>
      </w:pPr>
      <w:r>
        <w:rPr>
          <w:rFonts w:eastAsiaTheme="minorEastAsia"/>
          <w:lang w:eastAsia="zh-CN"/>
        </w:rPr>
        <w:t>Based above analysis, t</w:t>
      </w:r>
      <w:r w:rsidRPr="00FB0367">
        <w:rPr>
          <w:rFonts w:eastAsiaTheme="minorEastAsia"/>
          <w:lang w:eastAsia="zh-CN"/>
        </w:rPr>
        <w:t xml:space="preserve">o avoid the mutual influence between </w:t>
      </w:r>
      <w:r>
        <w:rPr>
          <w:rFonts w:eastAsiaTheme="minorEastAsia"/>
          <w:lang w:eastAsia="zh-CN"/>
        </w:rPr>
        <w:t>5G</w:t>
      </w:r>
      <w:r w:rsidRPr="00FB0367">
        <w:rPr>
          <w:rFonts w:eastAsiaTheme="minorEastAsia"/>
          <w:lang w:eastAsia="zh-CN"/>
        </w:rPr>
        <w:t xml:space="preserve"> and </w:t>
      </w:r>
      <w:r>
        <w:rPr>
          <w:rFonts w:eastAsiaTheme="minorEastAsia"/>
          <w:lang w:eastAsia="zh-CN"/>
        </w:rPr>
        <w:t>6G sharing the one carrier/channel,</w:t>
      </w:r>
      <w:r w:rsidR="00BC4B55">
        <w:rPr>
          <w:rFonts w:eastAsiaTheme="minorEastAsia"/>
          <w:lang w:eastAsia="zh-CN"/>
        </w:rPr>
        <w:t xml:space="preserve"> 5G signal and 6G signal</w:t>
      </w:r>
      <w:r>
        <w:rPr>
          <w:rFonts w:eastAsiaTheme="minorEastAsia"/>
          <w:lang w:eastAsia="zh-CN"/>
        </w:rPr>
        <w:t xml:space="preserve"> need keep the </w:t>
      </w:r>
      <w:r w:rsidRPr="00F94858">
        <w:rPr>
          <w:rFonts w:eastAsiaTheme="minorEastAsia"/>
          <w:lang w:eastAsia="zh-CN"/>
        </w:rPr>
        <w:t>orthogonal</w:t>
      </w:r>
      <w:r>
        <w:rPr>
          <w:rFonts w:eastAsiaTheme="minorEastAsia"/>
          <w:lang w:eastAsia="zh-CN"/>
        </w:rPr>
        <w:t>ity, therefore,</w:t>
      </w:r>
      <w:r w:rsidR="00BC4B55">
        <w:rPr>
          <w:rFonts w:eastAsiaTheme="minorEastAsia"/>
          <w:lang w:eastAsia="zh-CN"/>
        </w:rPr>
        <w:t xml:space="preserve"> 5G signal and 6G signal</w:t>
      </w:r>
      <w:r>
        <w:rPr>
          <w:rFonts w:eastAsiaTheme="minorEastAsia"/>
          <w:lang w:eastAsia="zh-CN"/>
        </w:rPr>
        <w:t xml:space="preserve"> should adopt the same SCS</w:t>
      </w:r>
      <w:r w:rsidR="00BC4B55">
        <w:rPr>
          <w:rFonts w:eastAsiaTheme="minorEastAsia"/>
          <w:lang w:eastAsia="zh-CN"/>
        </w:rPr>
        <w:t>.</w:t>
      </w:r>
      <w:r w:rsidR="00BC4B55">
        <w:rPr>
          <w:rFonts w:eastAsiaTheme="minorEastAsia" w:hint="eastAsia"/>
          <w:lang w:eastAsia="zh-CN"/>
        </w:rPr>
        <w:t xml:space="preserve"> </w:t>
      </w:r>
    </w:p>
    <w:p w14:paraId="308C36ED" w14:textId="694F3A0F" w:rsidR="00FA38CD" w:rsidRPr="009C7E67" w:rsidRDefault="00DA2203" w:rsidP="009C7E67">
      <w:pPr>
        <w:pStyle w:val="Proposal"/>
      </w:pPr>
      <w:r w:rsidRPr="009C7E67">
        <w:t>Proposal</w:t>
      </w:r>
      <w:r w:rsidR="00EF5721" w:rsidRPr="009C7E67">
        <w:t xml:space="preserve"> </w:t>
      </w:r>
      <w:r w:rsidRPr="009C7E67">
        <w:t>2:</w:t>
      </w:r>
      <w:r w:rsidR="009C7E67">
        <w:tab/>
      </w:r>
      <w:r w:rsidRPr="009C7E67">
        <w:t>For MRSS operation via FDD sharing, 6G should adopt the same SCS with 5G when sharing carrier/channel.</w:t>
      </w:r>
      <w:r w:rsidR="00FA38CD" w:rsidRPr="009C7E67">
        <w:t xml:space="preserve"> </w:t>
      </w:r>
    </w:p>
    <w:p w14:paraId="7C7148EA" w14:textId="25CE2851" w:rsidR="00DA2203" w:rsidRPr="009C7E67" w:rsidRDefault="00FA38CD" w:rsidP="009C7E67">
      <w:pPr>
        <w:pStyle w:val="Proposal"/>
      </w:pPr>
      <w:r w:rsidRPr="009C7E67">
        <w:t>Proposal 3:</w:t>
      </w:r>
      <w:r w:rsidR="009C7E67">
        <w:tab/>
      </w:r>
      <w:r w:rsidRPr="009C7E67">
        <w:t>For MRSS operation via TDD/dynamic sharing, the switching</w:t>
      </w:r>
      <w:r w:rsidR="00E60EAD" w:rsidRPr="009C7E67">
        <w:t xml:space="preserve"> time</w:t>
      </w:r>
      <w:r w:rsidRPr="009C7E67">
        <w:t xml:space="preserve"> between 5G configuration and 6G configuration</w:t>
      </w:r>
      <w:r w:rsidR="00E60EAD" w:rsidRPr="009C7E67">
        <w:t xml:space="preserve"> need study</w:t>
      </w:r>
      <w:r w:rsidRPr="009C7E67">
        <w:t>.</w:t>
      </w:r>
    </w:p>
    <w:p w14:paraId="1AB165DA" w14:textId="77777777" w:rsidR="006C35EC" w:rsidRDefault="006C35EC" w:rsidP="006C35EC">
      <w:pPr>
        <w:pStyle w:val="af4"/>
        <w:rPr>
          <w:rFonts w:eastAsiaTheme="minorEastAsia"/>
          <w:lang w:eastAsia="zh-CN"/>
        </w:rPr>
      </w:pPr>
      <w:r>
        <w:rPr>
          <w:rFonts w:eastAsiaTheme="minorEastAsia"/>
          <w:lang w:eastAsia="zh-CN"/>
        </w:rPr>
        <w:t>In RAN#122 meeting, the following agreement was reached:</w:t>
      </w:r>
    </w:p>
    <w:tbl>
      <w:tblPr>
        <w:tblStyle w:val="afc"/>
        <w:tblW w:w="0" w:type="auto"/>
        <w:tblLook w:val="04A0" w:firstRow="1" w:lastRow="0" w:firstColumn="1" w:lastColumn="0" w:noHBand="0" w:noVBand="1"/>
      </w:tblPr>
      <w:tblGrid>
        <w:gridCol w:w="9062"/>
      </w:tblGrid>
      <w:tr w:rsidR="006C35EC" w14:paraId="0111FD81" w14:textId="77777777" w:rsidTr="00C712BD">
        <w:tc>
          <w:tcPr>
            <w:tcW w:w="9062" w:type="dxa"/>
          </w:tcPr>
          <w:p w14:paraId="229D2E8B" w14:textId="77777777" w:rsidR="006C35EC" w:rsidRPr="000E498B" w:rsidRDefault="006C35EC" w:rsidP="00C712BD">
            <w:pPr>
              <w:pStyle w:val="af9"/>
              <w:spacing w:line="252" w:lineRule="auto"/>
              <w:ind w:left="0"/>
              <w:jc w:val="both"/>
              <w:rPr>
                <w:rFonts w:eastAsia="等线"/>
                <w:szCs w:val="20"/>
                <w:highlight w:val="green"/>
                <w:lang w:eastAsia="zh-CN"/>
              </w:rPr>
            </w:pPr>
            <w:r w:rsidRPr="000E498B">
              <w:rPr>
                <w:rFonts w:eastAsia="等线" w:hint="eastAsia"/>
                <w:szCs w:val="20"/>
                <w:highlight w:val="green"/>
                <w:lang w:eastAsia="zh-CN"/>
              </w:rPr>
              <w:t>Agreement</w:t>
            </w:r>
          </w:p>
          <w:p w14:paraId="030F55E1" w14:textId="77777777" w:rsidR="006C35EC" w:rsidRPr="00716996" w:rsidRDefault="006C35EC" w:rsidP="006C35EC">
            <w:pPr>
              <w:pStyle w:val="af9"/>
              <w:numPr>
                <w:ilvl w:val="0"/>
                <w:numId w:val="4"/>
              </w:numPr>
              <w:spacing w:afterLines="50" w:after="120"/>
              <w:rPr>
                <w:rFonts w:ascii="Times New Roman" w:eastAsia="Malgun Gothic" w:hAnsi="Times New Roman"/>
                <w:sz w:val="20"/>
                <w:szCs w:val="20"/>
                <w:lang w:val="en-GB"/>
              </w:rPr>
            </w:pPr>
            <w:r w:rsidRPr="00716996">
              <w:rPr>
                <w:rFonts w:ascii="Times New Roman" w:eastAsia="Malgun Gothic" w:hAnsi="Times New Roman"/>
                <w:sz w:val="20"/>
                <w:szCs w:val="20"/>
                <w:lang w:val="en-GB"/>
              </w:rPr>
              <w:t xml:space="preserve">Identify the high-level aspects which impact on the </w:t>
            </w:r>
            <w:r w:rsidRPr="00716996">
              <w:rPr>
                <w:rFonts w:ascii="Times New Roman" w:eastAsia="Malgun Gothic" w:hAnsi="Times New Roman" w:hint="eastAsia"/>
                <w:sz w:val="20"/>
                <w:szCs w:val="20"/>
                <w:lang w:val="en-GB"/>
              </w:rPr>
              <w:t>NR-</w:t>
            </w:r>
            <w:r w:rsidRPr="00716996">
              <w:rPr>
                <w:rFonts w:ascii="Times New Roman" w:eastAsia="Malgun Gothic" w:hAnsi="Times New Roman"/>
                <w:sz w:val="20"/>
                <w:szCs w:val="20"/>
                <w:lang w:val="en-GB"/>
              </w:rPr>
              <w:t xml:space="preserve">6GR </w:t>
            </w:r>
            <w:r w:rsidRPr="00716996">
              <w:rPr>
                <w:rFonts w:ascii="Times New Roman" w:eastAsia="Malgun Gothic" w:hAnsi="Times New Roman" w:hint="eastAsia"/>
                <w:sz w:val="20"/>
                <w:szCs w:val="20"/>
                <w:lang w:val="en-GB"/>
              </w:rPr>
              <w:t>MRSS support</w:t>
            </w:r>
          </w:p>
          <w:p w14:paraId="7E5E41DF" w14:textId="77777777" w:rsidR="006C35EC" w:rsidRPr="00AD55FB" w:rsidRDefault="006C35EC" w:rsidP="006C35EC">
            <w:pPr>
              <w:pStyle w:val="af9"/>
              <w:numPr>
                <w:ilvl w:val="1"/>
                <w:numId w:val="4"/>
              </w:numPr>
              <w:spacing w:afterLines="50" w:after="120"/>
              <w:rPr>
                <w:i/>
                <w:iCs/>
                <w:szCs w:val="20"/>
              </w:rPr>
            </w:pPr>
            <w:r w:rsidRPr="00716996">
              <w:rPr>
                <w:rFonts w:ascii="Times New Roman" w:eastAsia="Malgun Gothic" w:hAnsi="Times New Roman"/>
                <w:sz w:val="20"/>
                <w:szCs w:val="20"/>
                <w:lang w:val="en-GB"/>
              </w:rPr>
              <w:t>I</w:t>
            </w:r>
            <w:r w:rsidRPr="00716996">
              <w:rPr>
                <w:rFonts w:ascii="Times New Roman" w:eastAsia="Malgun Gothic" w:hAnsi="Times New Roman" w:hint="eastAsia"/>
                <w:sz w:val="20"/>
                <w:szCs w:val="20"/>
                <w:lang w:val="en-GB"/>
              </w:rPr>
              <w:t xml:space="preserve">ncluding </w:t>
            </w:r>
            <w:r w:rsidRPr="00716996">
              <w:rPr>
                <w:rFonts w:ascii="Times New Roman" w:eastAsia="Malgun Gothic" w:hAnsi="Times New Roman"/>
                <w:sz w:val="20"/>
                <w:szCs w:val="20"/>
                <w:lang w:val="en-GB"/>
              </w:rPr>
              <w:t>the</w:t>
            </w:r>
            <w:r w:rsidRPr="00716996">
              <w:rPr>
                <w:rFonts w:ascii="Times New Roman" w:eastAsia="Malgun Gothic" w:hAnsi="Times New Roman" w:hint="eastAsia"/>
                <w:sz w:val="20"/>
                <w:szCs w:val="20"/>
                <w:lang w:val="en-GB"/>
              </w:rPr>
              <w:t xml:space="preserve"> lessons learned from LTE-NR DSS</w:t>
            </w:r>
          </w:p>
        </w:tc>
      </w:tr>
    </w:tbl>
    <w:p w14:paraId="2A37013A" w14:textId="77777777" w:rsidR="006C35EC" w:rsidRPr="00A72325" w:rsidRDefault="006C35EC" w:rsidP="006C35EC">
      <w:pPr>
        <w:pStyle w:val="af4"/>
        <w:spacing w:beforeLines="50" w:before="120"/>
        <w:rPr>
          <w:rFonts w:eastAsiaTheme="minorEastAsia"/>
          <w:lang w:eastAsia="zh-CN"/>
        </w:rPr>
      </w:pPr>
      <w:r>
        <w:rPr>
          <w:rFonts w:eastAsiaTheme="minorEastAsia"/>
          <w:lang w:eastAsia="zh-CN"/>
        </w:rPr>
        <w:t>Compared to LTE-NR MRSS,</w:t>
      </w:r>
      <w:r>
        <w:t xml:space="preserve"> 5G-6G MRSS need resolve </w:t>
      </w:r>
      <w:r>
        <w:rPr>
          <w:rFonts w:hint="eastAsia"/>
        </w:rPr>
        <w:t xml:space="preserve">some </w:t>
      </w:r>
      <w:r>
        <w:t>pain points</w:t>
      </w:r>
      <w:r>
        <w:rPr>
          <w:rFonts w:hint="eastAsia"/>
        </w:rPr>
        <w:t xml:space="preserve"> </w:t>
      </w:r>
      <w:r>
        <w:t>that existing</w:t>
      </w:r>
      <w:r>
        <w:rPr>
          <w:rFonts w:hint="eastAsia"/>
        </w:rPr>
        <w:t xml:space="preserve"> in the DSS design between LTE and NR:</w:t>
      </w:r>
    </w:p>
    <w:p w14:paraId="1B36CCDD" w14:textId="77777777" w:rsidR="006C35EC" w:rsidRPr="00A72325" w:rsidRDefault="006C35EC" w:rsidP="006C35EC">
      <w:pPr>
        <w:pStyle w:val="af9"/>
        <w:numPr>
          <w:ilvl w:val="0"/>
          <w:numId w:val="4"/>
        </w:numPr>
        <w:spacing w:afterLines="50" w:after="120"/>
        <w:rPr>
          <w:rFonts w:ascii="Times New Roman" w:eastAsia="Malgun Gothic" w:hAnsi="Times New Roman"/>
          <w:sz w:val="20"/>
          <w:szCs w:val="20"/>
          <w:lang w:val="en-GB"/>
        </w:rPr>
      </w:pPr>
      <w:r w:rsidRPr="00A72325">
        <w:rPr>
          <w:rFonts w:ascii="Times New Roman" w:eastAsia="Malgun Gothic" w:hAnsi="Times New Roman" w:hint="eastAsia"/>
          <w:sz w:val="20"/>
          <w:szCs w:val="20"/>
          <w:lang w:val="en-GB"/>
        </w:rPr>
        <w:t xml:space="preserve">PDCCH capacity: In Rel-15, </w:t>
      </w:r>
      <w:r w:rsidRPr="00A72325">
        <w:rPr>
          <w:rFonts w:ascii="Times New Roman" w:eastAsia="Malgun Gothic" w:hAnsi="Times New Roman"/>
          <w:sz w:val="20"/>
          <w:szCs w:val="20"/>
          <w:lang w:val="en-GB"/>
        </w:rPr>
        <w:t>NR PDCCH cannot overlap with LTE PDCCH</w:t>
      </w:r>
      <w:r w:rsidRPr="00A72325">
        <w:rPr>
          <w:rFonts w:ascii="Times New Roman" w:eastAsia="Malgun Gothic" w:hAnsi="Times New Roman" w:hint="eastAsia"/>
          <w:sz w:val="20"/>
          <w:szCs w:val="20"/>
          <w:lang w:val="en-GB"/>
        </w:rPr>
        <w:t xml:space="preserve">/CRS on the shared spectrum. </w:t>
      </w:r>
    </w:p>
    <w:p w14:paraId="205E0182" w14:textId="77777777" w:rsidR="006C35EC" w:rsidRPr="00A72325" w:rsidRDefault="006C35EC" w:rsidP="006C35EC">
      <w:pPr>
        <w:pStyle w:val="af9"/>
        <w:numPr>
          <w:ilvl w:val="0"/>
          <w:numId w:val="4"/>
        </w:numPr>
        <w:spacing w:afterLines="50" w:after="120"/>
        <w:rPr>
          <w:rFonts w:ascii="Times New Roman" w:eastAsia="Malgun Gothic" w:hAnsi="Times New Roman"/>
          <w:sz w:val="20"/>
          <w:szCs w:val="20"/>
          <w:lang w:val="en-GB"/>
        </w:rPr>
      </w:pPr>
      <w:r w:rsidRPr="00A72325">
        <w:rPr>
          <w:rFonts w:ascii="Times New Roman" w:eastAsia="Malgun Gothic" w:hAnsi="Times New Roman" w:hint="eastAsia"/>
          <w:sz w:val="20"/>
          <w:szCs w:val="20"/>
          <w:lang w:val="en-GB"/>
        </w:rPr>
        <w:t xml:space="preserve">Spectrum efficiency: RB-level and RE-level rate matching can be applied only to NR PDSCH to avoid overlapping with resources for LTE signals/channels. </w:t>
      </w:r>
    </w:p>
    <w:p w14:paraId="01E5308B" w14:textId="7FE7C3DE" w:rsidR="005A0B47" w:rsidRDefault="006C35EC" w:rsidP="001C5116">
      <w:pPr>
        <w:pStyle w:val="af4"/>
        <w:rPr>
          <w:rFonts w:eastAsiaTheme="minorEastAsia"/>
          <w:lang w:eastAsia="zh-CN"/>
        </w:rPr>
      </w:pPr>
      <w:r>
        <w:rPr>
          <w:rFonts w:eastAsiaTheme="minorEastAsia"/>
          <w:lang w:eastAsia="zh-CN"/>
        </w:rPr>
        <w:lastRenderedPageBreak/>
        <w:t xml:space="preserve">How to result this pain points is RAN1’s work. </w:t>
      </w:r>
      <w:r w:rsidR="001C5116">
        <w:rPr>
          <w:rFonts w:eastAsiaTheme="minorEastAsia"/>
          <w:lang w:eastAsia="zh-CN"/>
        </w:rPr>
        <w:t xml:space="preserve"> However, </w:t>
      </w:r>
      <w:r w:rsidR="00376F0B">
        <w:rPr>
          <w:rFonts w:eastAsiaTheme="minorEastAsia"/>
          <w:lang w:eastAsia="zh-CN"/>
        </w:rPr>
        <w:t>t</w:t>
      </w:r>
      <w:r w:rsidR="00376F0B" w:rsidRPr="00376F0B">
        <w:rPr>
          <w:rFonts w:eastAsiaTheme="minorEastAsia"/>
          <w:lang w:eastAsia="zh-CN"/>
        </w:rPr>
        <w:t xml:space="preserve">he issue of </w:t>
      </w:r>
      <w:r w:rsidR="00376F0B">
        <w:rPr>
          <w:rFonts w:eastAsiaTheme="minorEastAsia"/>
          <w:lang w:eastAsia="zh-CN"/>
        </w:rPr>
        <w:t>SSB</w:t>
      </w:r>
      <w:r w:rsidR="00376F0B" w:rsidRPr="00376F0B">
        <w:rPr>
          <w:rFonts w:eastAsiaTheme="minorEastAsia"/>
          <w:lang w:eastAsia="zh-CN"/>
        </w:rPr>
        <w:t xml:space="preserve"> conflicts needs to be taken into consideration</w:t>
      </w:r>
      <w:r w:rsidR="001C5116" w:rsidRPr="001C5116">
        <w:rPr>
          <w:rFonts w:eastAsiaTheme="minorEastAsia"/>
          <w:lang w:eastAsia="zh-CN"/>
        </w:rPr>
        <w:t xml:space="preserve"> </w:t>
      </w:r>
      <w:r w:rsidR="001C5116">
        <w:rPr>
          <w:rFonts w:eastAsiaTheme="minorEastAsia"/>
          <w:lang w:eastAsia="zh-CN"/>
        </w:rPr>
        <w:t xml:space="preserve">for </w:t>
      </w:r>
      <w:r w:rsidR="001C5116" w:rsidRPr="001C5116">
        <w:rPr>
          <w:rFonts w:eastAsiaTheme="minorEastAsia"/>
          <w:lang w:eastAsia="zh-CN"/>
        </w:rPr>
        <w:t xml:space="preserve">in-channel coexist </w:t>
      </w:r>
      <w:r w:rsidR="001C5116">
        <w:rPr>
          <w:rFonts w:eastAsiaTheme="minorEastAsia"/>
          <w:lang w:eastAsia="zh-CN"/>
        </w:rPr>
        <w:t>between 5G and 6G</w:t>
      </w:r>
      <w:r w:rsidR="00376F0B" w:rsidRPr="00376F0B">
        <w:rPr>
          <w:rFonts w:eastAsiaTheme="minorEastAsia"/>
          <w:lang w:eastAsia="zh-CN"/>
        </w:rPr>
        <w:t xml:space="preserve">. </w:t>
      </w:r>
    </w:p>
    <w:p w14:paraId="1AC5A1F6" w14:textId="0C901485" w:rsidR="005A0B47" w:rsidRDefault="001C5116" w:rsidP="007E1B73">
      <w:pPr>
        <w:pStyle w:val="af4"/>
        <w:spacing w:before="120"/>
        <w:jc w:val="both"/>
        <w:rPr>
          <w:rFonts w:eastAsiaTheme="minorEastAsia"/>
          <w:lang w:eastAsia="zh-CN"/>
        </w:rPr>
      </w:pPr>
      <w:r>
        <w:rPr>
          <w:rFonts w:eastAsiaTheme="minorEastAsia"/>
          <w:lang w:eastAsia="zh-CN"/>
        </w:rPr>
        <w:t>As i</w:t>
      </w:r>
      <w:r w:rsidR="007E1B73" w:rsidRPr="007E1B73">
        <w:rPr>
          <w:rFonts w:eastAsiaTheme="minorEastAsia"/>
          <w:lang w:eastAsia="zh-CN"/>
        </w:rPr>
        <w:t xml:space="preserve">n 4G, the SSB is always at the </w:t>
      </w:r>
      <w:r w:rsidR="005A0B47" w:rsidRPr="007E1B73">
        <w:rPr>
          <w:rFonts w:eastAsiaTheme="minorEastAsia"/>
          <w:lang w:eastAsia="zh-CN"/>
        </w:rPr>
        <w:t>c</w:t>
      </w:r>
      <w:r w:rsidR="005A0B47">
        <w:rPr>
          <w:rFonts w:eastAsiaTheme="minorEastAsia"/>
          <w:lang w:eastAsia="zh-CN"/>
        </w:rPr>
        <w:t>en</w:t>
      </w:r>
      <w:r w:rsidR="005A0B47" w:rsidRPr="007E1B73">
        <w:rPr>
          <w:rFonts w:eastAsiaTheme="minorEastAsia"/>
          <w:lang w:eastAsia="zh-CN"/>
        </w:rPr>
        <w:t>ter</w:t>
      </w:r>
      <w:r w:rsidR="007E1B73" w:rsidRPr="007E1B73">
        <w:rPr>
          <w:rFonts w:eastAsiaTheme="minorEastAsia"/>
          <w:lang w:eastAsia="zh-CN"/>
        </w:rPr>
        <w:t xml:space="preserve"> of CBW, </w:t>
      </w:r>
      <w:r w:rsidR="005A0B47">
        <w:rPr>
          <w:rFonts w:eastAsiaTheme="minorEastAsia"/>
          <w:lang w:eastAsia="zh-CN"/>
        </w:rPr>
        <w:t xml:space="preserve">to avoid conflicts, </w:t>
      </w:r>
      <w:r w:rsidR="007E1B73" w:rsidRPr="007E1B73">
        <w:rPr>
          <w:rFonts w:eastAsiaTheme="minorEastAsia"/>
          <w:lang w:eastAsia="zh-CN"/>
        </w:rPr>
        <w:t>in NR the SSB can be configured within the CBW</w:t>
      </w:r>
      <w:r w:rsidR="005A0B47">
        <w:rPr>
          <w:rFonts w:eastAsiaTheme="minorEastAsia"/>
          <w:lang w:eastAsia="zh-CN"/>
        </w:rPr>
        <w:t>;</w:t>
      </w:r>
      <w:r w:rsidR="00376F0B">
        <w:rPr>
          <w:rFonts w:eastAsiaTheme="minorEastAsia"/>
          <w:lang w:eastAsia="zh-CN"/>
        </w:rPr>
        <w:t xml:space="preserve"> </w:t>
      </w:r>
      <w:r w:rsidR="00376F0B" w:rsidRPr="007E1B73">
        <w:rPr>
          <w:rFonts w:eastAsiaTheme="minorEastAsia"/>
          <w:lang w:eastAsia="zh-CN"/>
        </w:rPr>
        <w:t>CRS in LTE also spread in the CBW, in the MRSS, it needs to be punctured. In 5G, the CSI-RS is configurable</w:t>
      </w:r>
      <w:r w:rsidR="005A0B47">
        <w:rPr>
          <w:rFonts w:eastAsiaTheme="minorEastAsia"/>
          <w:lang w:eastAsia="zh-CN"/>
        </w:rPr>
        <w:t xml:space="preserve">. </w:t>
      </w:r>
      <w:r w:rsidR="00376F0B" w:rsidRPr="007E1B73">
        <w:rPr>
          <w:rFonts w:eastAsiaTheme="minorEastAsia"/>
          <w:lang w:eastAsia="zh-CN"/>
        </w:rPr>
        <w:t xml:space="preserve"> </w:t>
      </w:r>
      <w:r w:rsidR="007E1B73" w:rsidRPr="007E1B73">
        <w:rPr>
          <w:rFonts w:eastAsiaTheme="minorEastAsia"/>
          <w:lang w:eastAsia="zh-CN"/>
        </w:rPr>
        <w:t xml:space="preserve">Therefore, LTE SSB might interfere </w:t>
      </w:r>
      <w:r w:rsidR="00376F0B">
        <w:rPr>
          <w:rFonts w:eastAsiaTheme="minorEastAsia"/>
          <w:lang w:eastAsia="zh-CN"/>
        </w:rPr>
        <w:t>5</w:t>
      </w:r>
      <w:r w:rsidR="007E1B73" w:rsidRPr="007E1B73">
        <w:rPr>
          <w:rFonts w:eastAsiaTheme="minorEastAsia"/>
          <w:lang w:eastAsia="zh-CN"/>
        </w:rPr>
        <w:t>G data if overlap need to puncture these RBs.</w:t>
      </w:r>
      <w:r w:rsidR="00376F0B">
        <w:rPr>
          <w:rFonts w:eastAsiaTheme="minorEastAsia"/>
          <w:lang w:eastAsia="zh-CN"/>
        </w:rPr>
        <w:t xml:space="preserve"> </w:t>
      </w:r>
    </w:p>
    <w:p w14:paraId="5C0158FF" w14:textId="58C78AA3" w:rsidR="007E1B73" w:rsidRDefault="005A0B47" w:rsidP="007E1B73">
      <w:pPr>
        <w:pStyle w:val="af4"/>
        <w:spacing w:before="120"/>
        <w:jc w:val="both"/>
        <w:rPr>
          <w:rFonts w:eastAsiaTheme="minorEastAsia"/>
          <w:lang w:eastAsia="zh-CN"/>
        </w:rPr>
      </w:pPr>
      <w:r>
        <w:rPr>
          <w:rFonts w:eastAsiaTheme="minorEastAsia"/>
          <w:lang w:eastAsia="zh-CN"/>
        </w:rPr>
        <w:t>In 5G, t</w:t>
      </w:r>
      <w:r w:rsidR="007E1B73" w:rsidRPr="007E1B73">
        <w:rPr>
          <w:rFonts w:eastAsiaTheme="minorEastAsia"/>
          <w:lang w:eastAsia="zh-CN"/>
        </w:rPr>
        <w:t xml:space="preserve">he SSB can be configured </w:t>
      </w:r>
      <w:r>
        <w:rPr>
          <w:rFonts w:eastAsiaTheme="minorEastAsia"/>
          <w:lang w:eastAsia="zh-CN"/>
        </w:rPr>
        <w:t xml:space="preserve">at different frequency points </w:t>
      </w:r>
      <w:r w:rsidR="007E1B73" w:rsidRPr="007E1B73">
        <w:rPr>
          <w:rFonts w:eastAsiaTheme="minorEastAsia"/>
          <w:lang w:eastAsia="zh-CN"/>
        </w:rPr>
        <w:t>within the CBW</w:t>
      </w:r>
      <w:r>
        <w:rPr>
          <w:rFonts w:eastAsiaTheme="minorEastAsia"/>
          <w:lang w:eastAsia="zh-CN"/>
        </w:rPr>
        <w:t>, it is an</w:t>
      </w:r>
      <w:r w:rsidRPr="00376F0B">
        <w:rPr>
          <w:rFonts w:eastAsiaTheme="minorEastAsia"/>
          <w:lang w:eastAsia="zh-CN"/>
        </w:rPr>
        <w:t xml:space="preserve"> always-on signal for all UEs</w:t>
      </w:r>
      <w:r>
        <w:rPr>
          <w:rFonts w:eastAsiaTheme="minorEastAsia"/>
          <w:lang w:eastAsia="zh-CN"/>
        </w:rPr>
        <w:t>.</w:t>
      </w:r>
      <w:r>
        <w:rPr>
          <w:rFonts w:eastAsiaTheme="minorEastAsia" w:hint="eastAsia"/>
          <w:lang w:eastAsia="zh-CN"/>
        </w:rPr>
        <w:t xml:space="preserve"> </w:t>
      </w:r>
      <w:r w:rsidR="00376F0B">
        <w:rPr>
          <w:rFonts w:eastAsiaTheme="minorEastAsia"/>
          <w:lang w:eastAsia="zh-CN"/>
        </w:rPr>
        <w:t>Therefore, 6G design should consider the coexist with 5G, and study how to avoid the interference from NR SSB</w:t>
      </w:r>
      <w:r w:rsidR="00376F0B" w:rsidRPr="00376F0B">
        <w:rPr>
          <w:rFonts w:eastAsiaTheme="minorEastAsia"/>
          <w:lang w:eastAsia="zh-CN"/>
        </w:rPr>
        <w:t>.</w:t>
      </w:r>
      <w:r w:rsidR="00376F0B" w:rsidRPr="007E1B73">
        <w:rPr>
          <w:rFonts w:eastAsiaTheme="minorEastAsia"/>
          <w:lang w:eastAsia="zh-CN"/>
        </w:rPr>
        <w:t xml:space="preserve"> </w:t>
      </w:r>
    </w:p>
    <w:p w14:paraId="7A1E7590" w14:textId="04FCA054" w:rsidR="00CE2ECE" w:rsidRPr="004112D1" w:rsidRDefault="00CE2ECE" w:rsidP="004112D1">
      <w:pPr>
        <w:pStyle w:val="Observation"/>
      </w:pPr>
      <w:r w:rsidRPr="004112D1">
        <w:t xml:space="preserve">Observation </w:t>
      </w:r>
      <w:r w:rsidR="004C18EE" w:rsidRPr="004112D1">
        <w:t>5</w:t>
      </w:r>
      <w:r w:rsidRPr="004112D1">
        <w:t>:</w:t>
      </w:r>
      <w:r w:rsidR="004112D1">
        <w:tab/>
      </w:r>
      <w:r w:rsidRPr="004112D1">
        <w:t>SSB is an always-on signal for all UEs in NR.</w:t>
      </w:r>
    </w:p>
    <w:p w14:paraId="38D752E8" w14:textId="24E8867E" w:rsidR="00C13FFE" w:rsidRPr="009C7E67" w:rsidRDefault="00CE2ECE" w:rsidP="009C7E67">
      <w:pPr>
        <w:pStyle w:val="Proposal"/>
      </w:pPr>
      <w:r w:rsidRPr="009C7E67">
        <w:rPr>
          <w:rFonts w:hint="eastAsia"/>
        </w:rPr>
        <w:t>P</w:t>
      </w:r>
      <w:r w:rsidRPr="009C7E67">
        <w:t>roposal 4:</w:t>
      </w:r>
      <w:r w:rsidR="009C7E67">
        <w:tab/>
      </w:r>
      <w:r w:rsidR="00EA512D" w:rsidRPr="009C7E67">
        <w:t xml:space="preserve">For MRSS operation, </w:t>
      </w:r>
      <w:r w:rsidR="002E1700" w:rsidRPr="009C7E67">
        <w:t>6G design shall consider the in-channel coexist with 5G, and study how to avoid the interference from NR SSB.</w:t>
      </w:r>
    </w:p>
    <w:p w14:paraId="0BB070BB" w14:textId="730C715B" w:rsidR="00A16AC6" w:rsidRDefault="00A16AC6" w:rsidP="00A16AC6">
      <w:pPr>
        <w:pStyle w:val="aff9"/>
        <w:ind w:left="420" w:hanging="420"/>
        <w:rPr>
          <w:lang w:eastAsia="zh-CN"/>
        </w:rPr>
      </w:pPr>
      <w:r>
        <w:rPr>
          <w:rFonts w:hint="eastAsia"/>
          <w:lang w:eastAsia="zh-CN"/>
        </w:rPr>
        <w:t>2</w:t>
      </w:r>
      <w:r>
        <w:rPr>
          <w:lang w:eastAsia="zh-CN"/>
        </w:rPr>
        <w:t>.3 Channel raster</w:t>
      </w:r>
    </w:p>
    <w:p w14:paraId="1C9AC184" w14:textId="14BAC3AB" w:rsidR="000E7D0F" w:rsidRDefault="00614EBD" w:rsidP="00240F24">
      <w:pPr>
        <w:pStyle w:val="af4"/>
        <w:spacing w:before="120"/>
        <w:jc w:val="both"/>
        <w:rPr>
          <w:rFonts w:eastAsiaTheme="minorEastAsia"/>
          <w:lang w:val="en-US" w:eastAsia="zh-CN"/>
        </w:rPr>
      </w:pPr>
      <w:r>
        <w:rPr>
          <w:rFonts w:eastAsiaTheme="minorEastAsia"/>
          <w:lang w:eastAsia="zh-CN"/>
        </w:rPr>
        <w:t xml:space="preserve">6G design also need consider the coexist with 5G </w:t>
      </w:r>
      <w:r w:rsidR="00181F81" w:rsidRPr="00181F81">
        <w:rPr>
          <w:rFonts w:eastAsiaTheme="minorEastAsia"/>
          <w:lang w:eastAsia="zh-CN"/>
        </w:rPr>
        <w:t>Within the spectrum that can be shared by 5G and 6G</w:t>
      </w:r>
      <w:r w:rsidR="00181F81">
        <w:rPr>
          <w:rFonts w:eastAsiaTheme="minorEastAsia"/>
          <w:lang w:eastAsia="zh-CN"/>
        </w:rPr>
        <w:t xml:space="preserve">, most bands lower than 2700MHz used100kHz channel raster and those bands higher than 3300MHz used SCS based channel raster. </w:t>
      </w:r>
      <w:r w:rsidR="00181F81">
        <w:rPr>
          <w:rFonts w:eastAsiaTheme="minorEastAsia"/>
          <w:lang w:val="en-US" w:eastAsia="zh-CN"/>
        </w:rPr>
        <w:t>Then in the case of Cell bandwidth and UE specific CBW is configured with ODD/EVEN or EVEN/ODD RBs then the alignment of the two centers is impossible for 100kHz channel raster. The</w:t>
      </w:r>
      <w:r w:rsidR="000E7D0F">
        <w:rPr>
          <w:rFonts w:eastAsiaTheme="minorEastAsia"/>
          <w:lang w:val="en-US" w:eastAsia="zh-CN"/>
        </w:rPr>
        <w:t>refore, the enhanced 10kHz channel raster was defined</w:t>
      </w:r>
      <w:r w:rsidR="00181F81">
        <w:rPr>
          <w:rFonts w:eastAsiaTheme="minorEastAsia"/>
          <w:lang w:val="en-US" w:eastAsia="zh-CN"/>
        </w:rPr>
        <w:t xml:space="preserve"> </w:t>
      </w:r>
      <w:r w:rsidR="000E7D0F">
        <w:t>for NR operating bands with 100 kHz channel raster</w:t>
      </w:r>
      <w:r w:rsidR="00181F81">
        <w:rPr>
          <w:rFonts w:eastAsiaTheme="minorEastAsia"/>
          <w:lang w:val="en-US" w:eastAsia="zh-CN"/>
        </w:rPr>
        <w:t xml:space="preserve">. </w:t>
      </w:r>
      <w:r w:rsidR="00EA512D">
        <w:rPr>
          <w:rFonts w:eastAsiaTheme="minorEastAsia"/>
          <w:lang w:val="en-US" w:eastAsia="zh-CN"/>
        </w:rPr>
        <w:t xml:space="preserve">Therefore, 6G channel raster design need consider the </w:t>
      </w:r>
      <w:r w:rsidR="00EA512D" w:rsidRPr="00EA512D">
        <w:rPr>
          <w:rFonts w:eastAsiaTheme="minorEastAsia"/>
          <w:lang w:val="en-US" w:eastAsia="zh-CN"/>
        </w:rPr>
        <w:t xml:space="preserve">compatibility with </w:t>
      </w:r>
      <w:r w:rsidR="00EA512D">
        <w:rPr>
          <w:rFonts w:eastAsiaTheme="minorEastAsia"/>
          <w:lang w:val="en-US" w:eastAsia="zh-CN"/>
        </w:rPr>
        <w:t xml:space="preserve">all of these </w:t>
      </w:r>
      <w:r w:rsidR="00EA512D" w:rsidRPr="00EA512D">
        <w:rPr>
          <w:rFonts w:eastAsiaTheme="minorEastAsia"/>
          <w:lang w:val="en-US" w:eastAsia="zh-CN"/>
        </w:rPr>
        <w:t>5G channel raster</w:t>
      </w:r>
      <w:r w:rsidR="00EA512D">
        <w:rPr>
          <w:rFonts w:eastAsiaTheme="minorEastAsia"/>
          <w:lang w:val="en-US" w:eastAsia="zh-CN"/>
        </w:rPr>
        <w:t>s.</w:t>
      </w:r>
      <w:r w:rsidR="00021C73">
        <w:rPr>
          <w:rFonts w:eastAsiaTheme="minorEastAsia"/>
          <w:lang w:val="en-US" w:eastAsia="zh-CN"/>
        </w:rPr>
        <w:t xml:space="preserve"> No special channel raster issue need consider for MRSS.</w:t>
      </w:r>
    </w:p>
    <w:p w14:paraId="10A370FC" w14:textId="1919D837" w:rsidR="00181F81" w:rsidRPr="004112D1" w:rsidRDefault="00181F81" w:rsidP="004112D1">
      <w:pPr>
        <w:pStyle w:val="Observation"/>
      </w:pPr>
      <w:r w:rsidRPr="004112D1">
        <w:rPr>
          <w:rFonts w:hint="eastAsia"/>
        </w:rPr>
        <w:t>O</w:t>
      </w:r>
      <w:r w:rsidRPr="004112D1">
        <w:t xml:space="preserve">bservation </w:t>
      </w:r>
      <w:r w:rsidR="004C18EE" w:rsidRPr="004112D1">
        <w:t>6</w:t>
      </w:r>
      <w:r w:rsidRPr="004112D1">
        <w:t>:</w:t>
      </w:r>
      <w:r w:rsidR="004112D1">
        <w:tab/>
      </w:r>
      <w:r w:rsidR="00021C73" w:rsidRPr="004112D1">
        <w:t>6G channel raster design need consider the compatibility with all of these 5G channel rasters</w:t>
      </w:r>
      <w:r w:rsidRPr="004112D1">
        <w:t>.</w:t>
      </w:r>
    </w:p>
    <w:p w14:paraId="4BBD8784" w14:textId="470CC1A1" w:rsidR="002F628D" w:rsidRPr="009C7E67" w:rsidRDefault="002F628D" w:rsidP="009C7E67">
      <w:pPr>
        <w:pStyle w:val="Proposal"/>
      </w:pPr>
      <w:r w:rsidRPr="009C7E67">
        <w:t>Proposal 5:</w:t>
      </w:r>
      <w:r w:rsidR="009C7E67">
        <w:tab/>
      </w:r>
      <w:r w:rsidRPr="009C7E67">
        <w:t xml:space="preserve">For the 5G-6G MRSS bands, the 6G channel raster design shall make sure it is compatible with 5G. Besides of that, no other issue is </w:t>
      </w:r>
      <w:r w:rsidR="005044FF" w:rsidRPr="009C7E67">
        <w:t>foreseen</w:t>
      </w:r>
      <w:r w:rsidRPr="009C7E67">
        <w:t xml:space="preserve"> in MRSS channel raster design.</w:t>
      </w:r>
    </w:p>
    <w:p w14:paraId="7C2A5535" w14:textId="0C0D5BE4" w:rsidR="0023469E" w:rsidRPr="008E03D5" w:rsidRDefault="0023469E" w:rsidP="00311F20">
      <w:pPr>
        <w:pStyle w:val="a"/>
        <w:numPr>
          <w:ilvl w:val="0"/>
          <w:numId w:val="2"/>
        </w:numPr>
      </w:pPr>
      <w:r w:rsidRPr="008E03D5">
        <w:t>Conclusion</w:t>
      </w:r>
    </w:p>
    <w:p w14:paraId="4BB7A4D5" w14:textId="736994E3" w:rsidR="00550BAD" w:rsidRDefault="0023469E" w:rsidP="00255565">
      <w:pPr>
        <w:spacing w:afterLines="50" w:after="120"/>
        <w:rPr>
          <w:rFonts w:eastAsiaTheme="minorEastAsia"/>
          <w:lang w:val="en-US" w:eastAsia="zh-CN"/>
        </w:rPr>
      </w:pPr>
      <w:r w:rsidRPr="008E03D5">
        <w:rPr>
          <w:rFonts w:eastAsiaTheme="minorEastAsia" w:hint="eastAsia"/>
          <w:lang w:val="en-US" w:eastAsia="zh-CN"/>
        </w:rPr>
        <w:t>T</w:t>
      </w:r>
      <w:r w:rsidRPr="008E03D5">
        <w:rPr>
          <w:rFonts w:eastAsiaTheme="minorEastAsia"/>
          <w:lang w:val="en-US" w:eastAsia="zh-CN"/>
        </w:rPr>
        <w:t xml:space="preserve">his paper </w:t>
      </w:r>
      <w:r w:rsidR="00550BAD">
        <w:rPr>
          <w:rFonts w:eastAsiaTheme="minorEastAsia"/>
          <w:lang w:val="en-US" w:eastAsia="zh-CN"/>
        </w:rPr>
        <w:t>discussed</w:t>
      </w:r>
      <w:r w:rsidR="00460486">
        <w:rPr>
          <w:rFonts w:eastAsiaTheme="minorEastAsia"/>
          <w:lang w:val="en-US" w:eastAsia="zh-CN"/>
        </w:rPr>
        <w:t xml:space="preserve"> MRSS</w:t>
      </w:r>
      <w:r w:rsidR="00550BAD">
        <w:rPr>
          <w:rFonts w:eastAsiaTheme="minorEastAsia"/>
          <w:lang w:val="en-US" w:eastAsia="zh-CN"/>
        </w:rPr>
        <w:t xml:space="preserve"> and </w:t>
      </w:r>
      <w:r w:rsidR="0032022A">
        <w:rPr>
          <w:rFonts w:eastAsiaTheme="minorEastAsia"/>
          <w:lang w:val="en-US" w:eastAsia="zh-CN"/>
        </w:rPr>
        <w:t>proposed</w:t>
      </w:r>
      <w:r w:rsidR="00550BAD">
        <w:rPr>
          <w:rFonts w:eastAsiaTheme="minorEastAsia"/>
          <w:lang w:val="en-US" w:eastAsia="zh-CN"/>
        </w:rPr>
        <w:t>:</w:t>
      </w:r>
    </w:p>
    <w:p w14:paraId="5A987621" w14:textId="0529D842" w:rsidR="004C18EE" w:rsidRPr="004C18EE" w:rsidRDefault="004C18EE" w:rsidP="004C18EE">
      <w:pPr>
        <w:pStyle w:val="af4"/>
        <w:spacing w:before="120"/>
        <w:rPr>
          <w:rFonts w:eastAsiaTheme="minorEastAsia"/>
          <w:b/>
          <w:bCs/>
          <w:u w:val="single"/>
          <w:lang w:eastAsia="zh-CN"/>
        </w:rPr>
      </w:pPr>
      <w:r w:rsidRPr="004C18EE">
        <w:rPr>
          <w:b/>
          <w:bCs/>
          <w:u w:val="single"/>
          <w:lang w:eastAsia="zh-CN"/>
        </w:rPr>
        <w:t>Operating frequency range for MRSS</w:t>
      </w:r>
    </w:p>
    <w:p w14:paraId="3CAB40DB" w14:textId="068B80C8" w:rsidR="004C18EE" w:rsidRPr="002B140A" w:rsidRDefault="004C18EE" w:rsidP="002B140A">
      <w:pPr>
        <w:pStyle w:val="Proposal"/>
      </w:pPr>
      <w:r w:rsidRPr="002B140A">
        <w:rPr>
          <w:rFonts w:hint="eastAsia"/>
        </w:rPr>
        <w:t>P</w:t>
      </w:r>
      <w:r w:rsidRPr="002B140A">
        <w:t>roposal 1:</w:t>
      </w:r>
      <w:r w:rsidR="002B140A">
        <w:tab/>
      </w:r>
      <w:r w:rsidRPr="002B140A">
        <w:t>5G-6G MRSS operation priority on FR1 up to 7.125GHz spectrum, FR2-1 (24.25 GHz – 52.6GHz) can be considered base on the interest of industry.</w:t>
      </w:r>
    </w:p>
    <w:p w14:paraId="4EDD2258" w14:textId="6A6A3D6A" w:rsidR="00FB6F17" w:rsidRPr="004C18EE" w:rsidRDefault="00D3025E" w:rsidP="004C18EE">
      <w:pPr>
        <w:pStyle w:val="af4"/>
        <w:spacing w:before="120"/>
        <w:rPr>
          <w:b/>
          <w:bCs/>
          <w:u w:val="single"/>
          <w:lang w:eastAsia="zh-CN"/>
        </w:rPr>
      </w:pPr>
      <w:r w:rsidRPr="004C18EE">
        <w:rPr>
          <w:b/>
          <w:bCs/>
          <w:u w:val="single"/>
          <w:lang w:eastAsia="zh-CN"/>
        </w:rPr>
        <w:t xml:space="preserve"> </w:t>
      </w:r>
      <w:r w:rsidR="004C18EE" w:rsidRPr="004C18EE">
        <w:rPr>
          <w:b/>
          <w:bCs/>
          <w:u w:val="single"/>
          <w:lang w:eastAsia="zh-CN"/>
        </w:rPr>
        <w:t>Co-existence issue</w:t>
      </w:r>
    </w:p>
    <w:p w14:paraId="10D8884C" w14:textId="579BBDD7" w:rsidR="004C18EE" w:rsidRPr="00E118A5" w:rsidRDefault="004C18EE" w:rsidP="00E118A5">
      <w:pPr>
        <w:pStyle w:val="Observation"/>
      </w:pPr>
      <w:r w:rsidRPr="00E118A5">
        <w:t>Observation 1:</w:t>
      </w:r>
      <w:r w:rsidR="00E118A5">
        <w:tab/>
      </w:r>
      <w:r w:rsidRPr="00E118A5">
        <w:t>Adjacent channel co-existence between 5G and 6G will be guaranteed by ACLR, MRSS only need study co-channel existence.</w:t>
      </w:r>
    </w:p>
    <w:p w14:paraId="35652CA8" w14:textId="14F71387" w:rsidR="004C18EE" w:rsidRPr="00E118A5" w:rsidRDefault="004C18EE" w:rsidP="00E118A5">
      <w:pPr>
        <w:pStyle w:val="Observation"/>
      </w:pPr>
      <w:r w:rsidRPr="00E118A5">
        <w:t>Observation 2:</w:t>
      </w:r>
      <w:r w:rsidR="00E118A5">
        <w:tab/>
      </w:r>
      <w:r w:rsidRPr="00E118A5">
        <w:t>There is no co-existence issue for NR/6G resources sharing via TDM only, the switching time between 5G configuration and 6G configuration need be considered.</w:t>
      </w:r>
    </w:p>
    <w:p w14:paraId="7E761909" w14:textId="061DE1E0" w:rsidR="004C18EE" w:rsidRPr="00E118A5" w:rsidRDefault="004C18EE" w:rsidP="00E118A5">
      <w:pPr>
        <w:pStyle w:val="Observation"/>
      </w:pPr>
      <w:r w:rsidRPr="00E118A5">
        <w:t>Observation 3:</w:t>
      </w:r>
      <w:r w:rsidR="00E118A5">
        <w:tab/>
      </w:r>
      <w:r w:rsidRPr="00E118A5">
        <w:t>SCS alignment is necessary to avoid OFDM sub-carrier cross interference when 5G signal and 6G signal sharing frequency resource in one carrier/channel.</w:t>
      </w:r>
    </w:p>
    <w:p w14:paraId="767EFB67" w14:textId="1447FE23" w:rsidR="004C18EE" w:rsidRPr="00E118A5" w:rsidRDefault="004C18EE" w:rsidP="00E118A5">
      <w:pPr>
        <w:pStyle w:val="Observation"/>
      </w:pPr>
      <w:r w:rsidRPr="00E118A5">
        <w:rPr>
          <w:rFonts w:hint="eastAsia"/>
        </w:rPr>
        <w:t>O</w:t>
      </w:r>
      <w:r w:rsidRPr="00E118A5">
        <w:t>bservation 4:</w:t>
      </w:r>
      <w:r w:rsidR="00E118A5">
        <w:tab/>
      </w:r>
      <w:r w:rsidRPr="00E118A5">
        <w:t>NR/6G resources dynamically sharing not only need avoid OFDM sub-carrier cross interference when 5G signal and 6G signal share frequency resource in one carrier/channel, but also need consider the switching time.</w:t>
      </w:r>
    </w:p>
    <w:p w14:paraId="39C7392A" w14:textId="1A8CB87D" w:rsidR="004C18EE" w:rsidRPr="002B140A" w:rsidRDefault="004C18EE" w:rsidP="002B140A">
      <w:pPr>
        <w:pStyle w:val="Proposal"/>
      </w:pPr>
      <w:r w:rsidRPr="002B140A">
        <w:t>Proposal 2:</w:t>
      </w:r>
      <w:r w:rsidR="002B140A">
        <w:tab/>
      </w:r>
      <w:r w:rsidRPr="002B140A">
        <w:t xml:space="preserve">For MRSS operation via FDD sharing, 6G should adopt the same SCS with 5G when sharing carrier/channel. </w:t>
      </w:r>
    </w:p>
    <w:p w14:paraId="2AE8CBF0" w14:textId="4EFC8930" w:rsidR="004C18EE" w:rsidRPr="002B140A" w:rsidRDefault="004C18EE" w:rsidP="002B140A">
      <w:pPr>
        <w:pStyle w:val="Proposal"/>
      </w:pPr>
      <w:r w:rsidRPr="002B140A">
        <w:t>Proposal 3:</w:t>
      </w:r>
      <w:r w:rsidR="002B140A">
        <w:tab/>
      </w:r>
      <w:r w:rsidRPr="002B140A">
        <w:t>For MRSS operation via TDD/dynamic sharing, the switching time between 5G configuration and 6G configuration need study.</w:t>
      </w:r>
    </w:p>
    <w:p w14:paraId="1D59680D" w14:textId="177A23EA" w:rsidR="004C18EE" w:rsidRPr="00E118A5" w:rsidRDefault="004C18EE" w:rsidP="00E118A5">
      <w:pPr>
        <w:pStyle w:val="Observation"/>
      </w:pPr>
      <w:r w:rsidRPr="00E118A5">
        <w:t>Observation 5:</w:t>
      </w:r>
      <w:r w:rsidR="00E118A5">
        <w:tab/>
      </w:r>
      <w:r w:rsidRPr="00E118A5">
        <w:t>SSB is an always-on signal for all UEs in NR.</w:t>
      </w:r>
    </w:p>
    <w:p w14:paraId="09F97B64" w14:textId="6877B7B6" w:rsidR="004C18EE" w:rsidRPr="002B140A" w:rsidRDefault="004C18EE" w:rsidP="002B140A">
      <w:pPr>
        <w:pStyle w:val="Proposal"/>
      </w:pPr>
      <w:r w:rsidRPr="002B140A">
        <w:rPr>
          <w:rFonts w:hint="eastAsia"/>
        </w:rPr>
        <w:lastRenderedPageBreak/>
        <w:t>P</w:t>
      </w:r>
      <w:r w:rsidRPr="002B140A">
        <w:t>roposal 4:</w:t>
      </w:r>
      <w:r w:rsidR="002B140A">
        <w:tab/>
      </w:r>
      <w:r w:rsidRPr="002B140A">
        <w:t>For MRSS operation, 6G design shall consider the in-channel coexist with 5G, and study how to avoid the interference from NR SSB.</w:t>
      </w:r>
    </w:p>
    <w:p w14:paraId="64750AAA" w14:textId="3C211F40" w:rsidR="00513C66" w:rsidRPr="00513C66" w:rsidRDefault="00513C66" w:rsidP="00513C66">
      <w:pPr>
        <w:pStyle w:val="af4"/>
        <w:spacing w:before="120"/>
        <w:rPr>
          <w:b/>
          <w:bCs/>
          <w:u w:val="single"/>
          <w:lang w:eastAsia="zh-CN"/>
        </w:rPr>
      </w:pPr>
      <w:r w:rsidRPr="00513C66">
        <w:rPr>
          <w:b/>
          <w:bCs/>
          <w:u w:val="single"/>
          <w:lang w:eastAsia="zh-CN"/>
        </w:rPr>
        <w:t>Channel raster</w:t>
      </w:r>
    </w:p>
    <w:p w14:paraId="0DDDFA5F" w14:textId="66F4506E" w:rsidR="004C18EE" w:rsidRPr="00E118A5" w:rsidRDefault="004C18EE" w:rsidP="00E118A5">
      <w:pPr>
        <w:pStyle w:val="Observation"/>
      </w:pPr>
      <w:r w:rsidRPr="00E118A5">
        <w:rPr>
          <w:rFonts w:hint="eastAsia"/>
        </w:rPr>
        <w:t>O</w:t>
      </w:r>
      <w:r w:rsidRPr="00E118A5">
        <w:t>bservation 6:</w:t>
      </w:r>
      <w:r w:rsidR="00E118A5">
        <w:tab/>
      </w:r>
      <w:r w:rsidRPr="00E118A5">
        <w:t>Channel raster for FR1 NR bands is defined based on 100kHz and SCS, and FDD bands with 100kHz channel raster can use enhance 10kHz.</w:t>
      </w:r>
    </w:p>
    <w:p w14:paraId="00A00689" w14:textId="69C1CDE3" w:rsidR="004C18EE" w:rsidRPr="002B140A" w:rsidRDefault="005044FF" w:rsidP="002B140A">
      <w:pPr>
        <w:pStyle w:val="Proposal"/>
      </w:pPr>
      <w:r w:rsidRPr="002B140A">
        <w:t>Proposal 5:</w:t>
      </w:r>
      <w:r w:rsidR="002B140A">
        <w:tab/>
      </w:r>
      <w:r w:rsidRPr="002B140A">
        <w:t>For the 5G-6G MRSS bands, the 6G channel raster design shall make sure it is compatible with 5G. Besides of that, no other issue is foreseen in MRSS channel raster design.</w:t>
      </w:r>
    </w:p>
    <w:bookmarkEnd w:id="1"/>
    <w:p w14:paraId="2A7D4084" w14:textId="77777777" w:rsidR="00F5037E" w:rsidRPr="008E03D5" w:rsidRDefault="00F5037E" w:rsidP="00CB6333">
      <w:pPr>
        <w:pStyle w:val="a"/>
        <w:numPr>
          <w:ilvl w:val="0"/>
          <w:numId w:val="0"/>
        </w:numPr>
        <w:ind w:left="420" w:hanging="420"/>
      </w:pPr>
      <w:r w:rsidRPr="008E03D5">
        <w:t>Reference</w:t>
      </w:r>
    </w:p>
    <w:p w14:paraId="128B3D8B" w14:textId="2F950517" w:rsidR="00F52DFD" w:rsidRPr="00B97725" w:rsidRDefault="00EF2CEB" w:rsidP="0023469E">
      <w:pPr>
        <w:overflowPunct w:val="0"/>
        <w:autoSpaceDE w:val="0"/>
        <w:autoSpaceDN w:val="0"/>
        <w:adjustRightInd w:val="0"/>
        <w:spacing w:after="100"/>
        <w:textAlignment w:val="baseline"/>
        <w:rPr>
          <w:rFonts w:eastAsia="华文楷体"/>
          <w:szCs w:val="28"/>
        </w:rPr>
      </w:pPr>
      <w:r w:rsidRPr="008E03D5">
        <w:rPr>
          <w:rFonts w:eastAsia="华文楷体" w:hint="eastAsia"/>
          <w:szCs w:val="28"/>
        </w:rPr>
        <w:t>[</w:t>
      </w:r>
      <w:r w:rsidR="00F741B3">
        <w:rPr>
          <w:rFonts w:eastAsia="华文楷体"/>
          <w:szCs w:val="28"/>
        </w:rPr>
        <w:t>1</w:t>
      </w:r>
      <w:r w:rsidRPr="008E03D5">
        <w:rPr>
          <w:rFonts w:eastAsia="华文楷体"/>
          <w:szCs w:val="28"/>
        </w:rPr>
        <w:t xml:space="preserve">] </w:t>
      </w:r>
      <w:r w:rsidR="00B7436F" w:rsidRPr="00B7436F">
        <w:rPr>
          <w:rFonts w:eastAsia="华文楷体"/>
          <w:szCs w:val="28"/>
        </w:rPr>
        <w:t>RP-251881</w:t>
      </w:r>
      <w:r w:rsidR="000D7F72">
        <w:rPr>
          <w:rFonts w:eastAsia="华文楷体"/>
          <w:szCs w:val="28"/>
        </w:rPr>
        <w:t xml:space="preserve"> </w:t>
      </w:r>
      <w:r w:rsidR="00B7436F" w:rsidRPr="00B7436F">
        <w:rPr>
          <w:rFonts w:eastAsia="华文楷体"/>
          <w:szCs w:val="28"/>
        </w:rPr>
        <w:t>New SID: Study on 6G Radio</w:t>
      </w:r>
      <w:r w:rsidR="00A77C94">
        <w:rPr>
          <w:rFonts w:eastAsia="华文楷体"/>
          <w:szCs w:val="28"/>
        </w:rPr>
        <w:t>,</w:t>
      </w:r>
      <w:r w:rsidR="000D7F72">
        <w:rPr>
          <w:rFonts w:eastAsia="华文楷体"/>
          <w:szCs w:val="28"/>
        </w:rPr>
        <w:t xml:space="preserve"> </w:t>
      </w:r>
      <w:r w:rsidR="00B7436F" w:rsidRPr="00B7436F">
        <w:rPr>
          <w:rFonts w:eastAsia="华文楷体"/>
          <w:szCs w:val="28"/>
        </w:rPr>
        <w:t>NTT DOCOMO</w:t>
      </w:r>
      <w:r w:rsidR="00B7436F" w:rsidRPr="00B7436F">
        <w:rPr>
          <w:rFonts w:eastAsia="华文楷体"/>
          <w:szCs w:val="28"/>
        </w:rPr>
        <w:tab/>
        <w:t>RAN#108</w:t>
      </w:r>
    </w:p>
    <w:sectPr w:rsidR="00F52DFD" w:rsidRPr="00B977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CA5D8" w14:textId="77777777" w:rsidR="00175BC1" w:rsidRDefault="00175BC1">
      <w:r>
        <w:separator/>
      </w:r>
    </w:p>
  </w:endnote>
  <w:endnote w:type="continuationSeparator" w:id="0">
    <w:p w14:paraId="7B892EFE" w14:textId="77777777" w:rsidR="00175BC1" w:rsidRDefault="00175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 Cen MT">
    <w:altName w:val="Tw Cen MT"/>
    <w:charset w:val="00"/>
    <w:family w:val="swiss"/>
    <w:pitch w:val="variable"/>
    <w:sig w:usb0="00000003"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466B0" w14:textId="77777777" w:rsidR="00175BC1" w:rsidRDefault="00175BC1">
      <w:r>
        <w:separator/>
      </w:r>
    </w:p>
  </w:footnote>
  <w:footnote w:type="continuationSeparator" w:id="0">
    <w:p w14:paraId="38C367B9" w14:textId="77777777" w:rsidR="00175BC1" w:rsidRDefault="00175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FD062E0"/>
    <w:multiLevelType w:val="hybridMultilevel"/>
    <w:tmpl w:val="D29C325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A1F5E38"/>
    <w:multiLevelType w:val="hybridMultilevel"/>
    <w:tmpl w:val="C7F45102"/>
    <w:lvl w:ilvl="0" w:tplc="34621364">
      <w:start w:val="1"/>
      <w:numFmt w:val="bullet"/>
      <w:lvlText w:val=""/>
      <w:lvlJc w:val="left"/>
      <w:pPr>
        <w:tabs>
          <w:tab w:val="num" w:pos="720"/>
        </w:tabs>
        <w:ind w:left="720" w:hanging="360"/>
      </w:pPr>
      <w:rPr>
        <w:rFonts w:ascii="Wingdings" w:hAnsi="Wingdings" w:hint="default"/>
      </w:rPr>
    </w:lvl>
    <w:lvl w:ilvl="1" w:tplc="63F07896" w:tentative="1">
      <w:start w:val="1"/>
      <w:numFmt w:val="bullet"/>
      <w:lvlText w:val=""/>
      <w:lvlJc w:val="left"/>
      <w:pPr>
        <w:tabs>
          <w:tab w:val="num" w:pos="1440"/>
        </w:tabs>
        <w:ind w:left="1440" w:hanging="360"/>
      </w:pPr>
      <w:rPr>
        <w:rFonts w:ascii="Wingdings" w:hAnsi="Wingdings" w:hint="default"/>
      </w:rPr>
    </w:lvl>
    <w:lvl w:ilvl="2" w:tplc="AA5648A2" w:tentative="1">
      <w:start w:val="1"/>
      <w:numFmt w:val="bullet"/>
      <w:lvlText w:val=""/>
      <w:lvlJc w:val="left"/>
      <w:pPr>
        <w:tabs>
          <w:tab w:val="num" w:pos="2160"/>
        </w:tabs>
        <w:ind w:left="2160" w:hanging="360"/>
      </w:pPr>
      <w:rPr>
        <w:rFonts w:ascii="Wingdings" w:hAnsi="Wingdings" w:hint="default"/>
      </w:rPr>
    </w:lvl>
    <w:lvl w:ilvl="3" w:tplc="BFF2414A" w:tentative="1">
      <w:start w:val="1"/>
      <w:numFmt w:val="bullet"/>
      <w:lvlText w:val=""/>
      <w:lvlJc w:val="left"/>
      <w:pPr>
        <w:tabs>
          <w:tab w:val="num" w:pos="2880"/>
        </w:tabs>
        <w:ind w:left="2880" w:hanging="360"/>
      </w:pPr>
      <w:rPr>
        <w:rFonts w:ascii="Wingdings" w:hAnsi="Wingdings" w:hint="default"/>
      </w:rPr>
    </w:lvl>
    <w:lvl w:ilvl="4" w:tplc="306E6570">
      <w:start w:val="1"/>
      <w:numFmt w:val="bullet"/>
      <w:lvlText w:val=""/>
      <w:lvlJc w:val="left"/>
      <w:pPr>
        <w:tabs>
          <w:tab w:val="num" w:pos="3600"/>
        </w:tabs>
        <w:ind w:left="3600" w:hanging="360"/>
      </w:pPr>
      <w:rPr>
        <w:rFonts w:ascii="Wingdings" w:hAnsi="Wingdings" w:hint="default"/>
      </w:rPr>
    </w:lvl>
    <w:lvl w:ilvl="5" w:tplc="D0307624" w:tentative="1">
      <w:start w:val="1"/>
      <w:numFmt w:val="bullet"/>
      <w:lvlText w:val=""/>
      <w:lvlJc w:val="left"/>
      <w:pPr>
        <w:tabs>
          <w:tab w:val="num" w:pos="4320"/>
        </w:tabs>
        <w:ind w:left="4320" w:hanging="360"/>
      </w:pPr>
      <w:rPr>
        <w:rFonts w:ascii="Wingdings" w:hAnsi="Wingdings" w:hint="default"/>
      </w:rPr>
    </w:lvl>
    <w:lvl w:ilvl="6" w:tplc="E76E2D2E" w:tentative="1">
      <w:start w:val="1"/>
      <w:numFmt w:val="bullet"/>
      <w:lvlText w:val=""/>
      <w:lvlJc w:val="left"/>
      <w:pPr>
        <w:tabs>
          <w:tab w:val="num" w:pos="5040"/>
        </w:tabs>
        <w:ind w:left="5040" w:hanging="360"/>
      </w:pPr>
      <w:rPr>
        <w:rFonts w:ascii="Wingdings" w:hAnsi="Wingdings" w:hint="default"/>
      </w:rPr>
    </w:lvl>
    <w:lvl w:ilvl="7" w:tplc="86FCF412" w:tentative="1">
      <w:start w:val="1"/>
      <w:numFmt w:val="bullet"/>
      <w:lvlText w:val=""/>
      <w:lvlJc w:val="left"/>
      <w:pPr>
        <w:tabs>
          <w:tab w:val="num" w:pos="5760"/>
        </w:tabs>
        <w:ind w:left="5760" w:hanging="360"/>
      </w:pPr>
      <w:rPr>
        <w:rFonts w:ascii="Wingdings" w:hAnsi="Wingdings" w:hint="default"/>
      </w:rPr>
    </w:lvl>
    <w:lvl w:ilvl="8" w:tplc="DD466EA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F59493C"/>
    <w:multiLevelType w:val="hybridMultilevel"/>
    <w:tmpl w:val="88606C5E"/>
    <w:lvl w:ilvl="0" w:tplc="04090003">
      <w:start w:val="1"/>
      <w:numFmt w:val="bullet"/>
      <w:pStyle w:val="a"/>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pStyle w:val="a0"/>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8E7E84"/>
    <w:multiLevelType w:val="hybridMultilevel"/>
    <w:tmpl w:val="E966A8A0"/>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0C5300"/>
    <w:multiLevelType w:val="hybridMultilevel"/>
    <w:tmpl w:val="C5980CC0"/>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CC3A48"/>
    <w:multiLevelType w:val="hybridMultilevel"/>
    <w:tmpl w:val="14764DF2"/>
    <w:lvl w:ilvl="0" w:tplc="CDD4C55C">
      <w:start w:val="1"/>
      <w:numFmt w:val="bullet"/>
      <w:lvlText w:val="•"/>
      <w:lvlJc w:val="left"/>
      <w:pPr>
        <w:tabs>
          <w:tab w:val="num" w:pos="720"/>
        </w:tabs>
        <w:ind w:left="720" w:hanging="360"/>
      </w:pPr>
      <w:rPr>
        <w:rFonts w:ascii="Arial" w:hAnsi="Arial" w:hint="default"/>
      </w:rPr>
    </w:lvl>
    <w:lvl w:ilvl="1" w:tplc="08A297A0">
      <w:start w:val="1"/>
      <w:numFmt w:val="bullet"/>
      <w:lvlText w:val="•"/>
      <w:lvlJc w:val="left"/>
      <w:pPr>
        <w:tabs>
          <w:tab w:val="num" w:pos="1440"/>
        </w:tabs>
        <w:ind w:left="1440" w:hanging="360"/>
      </w:pPr>
      <w:rPr>
        <w:rFonts w:ascii="Arial" w:hAnsi="Arial" w:hint="default"/>
      </w:rPr>
    </w:lvl>
    <w:lvl w:ilvl="2" w:tplc="7FE634F8" w:tentative="1">
      <w:start w:val="1"/>
      <w:numFmt w:val="bullet"/>
      <w:lvlText w:val="•"/>
      <w:lvlJc w:val="left"/>
      <w:pPr>
        <w:tabs>
          <w:tab w:val="num" w:pos="2160"/>
        </w:tabs>
        <w:ind w:left="2160" w:hanging="360"/>
      </w:pPr>
      <w:rPr>
        <w:rFonts w:ascii="Arial" w:hAnsi="Arial" w:hint="default"/>
      </w:rPr>
    </w:lvl>
    <w:lvl w:ilvl="3" w:tplc="71A071DA" w:tentative="1">
      <w:start w:val="1"/>
      <w:numFmt w:val="bullet"/>
      <w:lvlText w:val="•"/>
      <w:lvlJc w:val="left"/>
      <w:pPr>
        <w:tabs>
          <w:tab w:val="num" w:pos="2880"/>
        </w:tabs>
        <w:ind w:left="2880" w:hanging="360"/>
      </w:pPr>
      <w:rPr>
        <w:rFonts w:ascii="Arial" w:hAnsi="Arial" w:hint="default"/>
      </w:rPr>
    </w:lvl>
    <w:lvl w:ilvl="4" w:tplc="2914493E" w:tentative="1">
      <w:start w:val="1"/>
      <w:numFmt w:val="bullet"/>
      <w:lvlText w:val="•"/>
      <w:lvlJc w:val="left"/>
      <w:pPr>
        <w:tabs>
          <w:tab w:val="num" w:pos="3600"/>
        </w:tabs>
        <w:ind w:left="3600" w:hanging="360"/>
      </w:pPr>
      <w:rPr>
        <w:rFonts w:ascii="Arial" w:hAnsi="Arial" w:hint="default"/>
      </w:rPr>
    </w:lvl>
    <w:lvl w:ilvl="5" w:tplc="4C2C8AFE" w:tentative="1">
      <w:start w:val="1"/>
      <w:numFmt w:val="bullet"/>
      <w:lvlText w:val="•"/>
      <w:lvlJc w:val="left"/>
      <w:pPr>
        <w:tabs>
          <w:tab w:val="num" w:pos="4320"/>
        </w:tabs>
        <w:ind w:left="4320" w:hanging="360"/>
      </w:pPr>
      <w:rPr>
        <w:rFonts w:ascii="Arial" w:hAnsi="Arial" w:hint="default"/>
      </w:rPr>
    </w:lvl>
    <w:lvl w:ilvl="6" w:tplc="991403E6" w:tentative="1">
      <w:start w:val="1"/>
      <w:numFmt w:val="bullet"/>
      <w:lvlText w:val="•"/>
      <w:lvlJc w:val="left"/>
      <w:pPr>
        <w:tabs>
          <w:tab w:val="num" w:pos="5040"/>
        </w:tabs>
        <w:ind w:left="5040" w:hanging="360"/>
      </w:pPr>
      <w:rPr>
        <w:rFonts w:ascii="Arial" w:hAnsi="Arial" w:hint="default"/>
      </w:rPr>
    </w:lvl>
    <w:lvl w:ilvl="7" w:tplc="FB6A965A" w:tentative="1">
      <w:start w:val="1"/>
      <w:numFmt w:val="bullet"/>
      <w:lvlText w:val="•"/>
      <w:lvlJc w:val="left"/>
      <w:pPr>
        <w:tabs>
          <w:tab w:val="num" w:pos="5760"/>
        </w:tabs>
        <w:ind w:left="5760" w:hanging="360"/>
      </w:pPr>
      <w:rPr>
        <w:rFonts w:ascii="Arial" w:hAnsi="Arial" w:hint="default"/>
      </w:rPr>
    </w:lvl>
    <w:lvl w:ilvl="8" w:tplc="979EF4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9EE5533"/>
    <w:multiLevelType w:val="hybridMultilevel"/>
    <w:tmpl w:val="A1CEDB94"/>
    <w:lvl w:ilvl="0" w:tplc="72D60852">
      <w:start w:val="1"/>
      <w:numFmt w:val="bullet"/>
      <w:lvlText w:val=""/>
      <w:lvlJc w:val="left"/>
      <w:pPr>
        <w:tabs>
          <w:tab w:val="num" w:pos="720"/>
        </w:tabs>
        <w:ind w:left="720" w:hanging="360"/>
      </w:pPr>
      <w:rPr>
        <w:rFonts w:ascii="Wingdings" w:hAnsi="Wingdings" w:hint="default"/>
      </w:rPr>
    </w:lvl>
    <w:lvl w:ilvl="1" w:tplc="97087E54" w:tentative="1">
      <w:start w:val="1"/>
      <w:numFmt w:val="bullet"/>
      <w:lvlText w:val=""/>
      <w:lvlJc w:val="left"/>
      <w:pPr>
        <w:tabs>
          <w:tab w:val="num" w:pos="1440"/>
        </w:tabs>
        <w:ind w:left="1440" w:hanging="360"/>
      </w:pPr>
      <w:rPr>
        <w:rFonts w:ascii="Wingdings" w:hAnsi="Wingdings" w:hint="default"/>
      </w:rPr>
    </w:lvl>
    <w:lvl w:ilvl="2" w:tplc="BA84E90E" w:tentative="1">
      <w:start w:val="1"/>
      <w:numFmt w:val="bullet"/>
      <w:lvlText w:val=""/>
      <w:lvlJc w:val="left"/>
      <w:pPr>
        <w:tabs>
          <w:tab w:val="num" w:pos="2160"/>
        </w:tabs>
        <w:ind w:left="2160" w:hanging="360"/>
      </w:pPr>
      <w:rPr>
        <w:rFonts w:ascii="Wingdings" w:hAnsi="Wingdings" w:hint="default"/>
      </w:rPr>
    </w:lvl>
    <w:lvl w:ilvl="3" w:tplc="6D363B3C">
      <w:start w:val="1"/>
      <w:numFmt w:val="bullet"/>
      <w:lvlText w:val=""/>
      <w:lvlJc w:val="left"/>
      <w:pPr>
        <w:tabs>
          <w:tab w:val="num" w:pos="2880"/>
        </w:tabs>
        <w:ind w:left="2880" w:hanging="360"/>
      </w:pPr>
      <w:rPr>
        <w:rFonts w:ascii="Wingdings" w:hAnsi="Wingdings" w:hint="default"/>
      </w:rPr>
    </w:lvl>
    <w:lvl w:ilvl="4" w:tplc="D812B4FA" w:tentative="1">
      <w:start w:val="1"/>
      <w:numFmt w:val="bullet"/>
      <w:lvlText w:val=""/>
      <w:lvlJc w:val="left"/>
      <w:pPr>
        <w:tabs>
          <w:tab w:val="num" w:pos="3600"/>
        </w:tabs>
        <w:ind w:left="3600" w:hanging="360"/>
      </w:pPr>
      <w:rPr>
        <w:rFonts w:ascii="Wingdings" w:hAnsi="Wingdings" w:hint="default"/>
      </w:rPr>
    </w:lvl>
    <w:lvl w:ilvl="5" w:tplc="47E452D6" w:tentative="1">
      <w:start w:val="1"/>
      <w:numFmt w:val="bullet"/>
      <w:lvlText w:val=""/>
      <w:lvlJc w:val="left"/>
      <w:pPr>
        <w:tabs>
          <w:tab w:val="num" w:pos="4320"/>
        </w:tabs>
        <w:ind w:left="4320" w:hanging="360"/>
      </w:pPr>
      <w:rPr>
        <w:rFonts w:ascii="Wingdings" w:hAnsi="Wingdings" w:hint="default"/>
      </w:rPr>
    </w:lvl>
    <w:lvl w:ilvl="6" w:tplc="2F58BB9E" w:tentative="1">
      <w:start w:val="1"/>
      <w:numFmt w:val="bullet"/>
      <w:lvlText w:val=""/>
      <w:lvlJc w:val="left"/>
      <w:pPr>
        <w:tabs>
          <w:tab w:val="num" w:pos="5040"/>
        </w:tabs>
        <w:ind w:left="5040" w:hanging="360"/>
      </w:pPr>
      <w:rPr>
        <w:rFonts w:ascii="Wingdings" w:hAnsi="Wingdings" w:hint="default"/>
      </w:rPr>
    </w:lvl>
    <w:lvl w:ilvl="7" w:tplc="32F8B396" w:tentative="1">
      <w:start w:val="1"/>
      <w:numFmt w:val="bullet"/>
      <w:lvlText w:val=""/>
      <w:lvlJc w:val="left"/>
      <w:pPr>
        <w:tabs>
          <w:tab w:val="num" w:pos="5760"/>
        </w:tabs>
        <w:ind w:left="5760" w:hanging="360"/>
      </w:pPr>
      <w:rPr>
        <w:rFonts w:ascii="Wingdings" w:hAnsi="Wingdings" w:hint="default"/>
      </w:rPr>
    </w:lvl>
    <w:lvl w:ilvl="8" w:tplc="1E82D87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4" w15:restartNumberingAfterBreak="0">
    <w:nsid w:val="765B4D8A"/>
    <w:multiLevelType w:val="multilevel"/>
    <w:tmpl w:val="CC42BC6A"/>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76C2ADD"/>
    <w:multiLevelType w:val="hybridMultilevel"/>
    <w:tmpl w:val="5992C748"/>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
  </w:num>
  <w:num w:numId="3">
    <w:abstractNumId w:val="5"/>
  </w:num>
  <w:num w:numId="4">
    <w:abstractNumId w:val="15"/>
  </w:num>
  <w:num w:numId="5">
    <w:abstractNumId w:val="14"/>
  </w:num>
  <w:num w:numId="6">
    <w:abstractNumId w:val="1"/>
  </w:num>
  <w:num w:numId="7">
    <w:abstractNumId w:val="0"/>
  </w:num>
  <w:num w:numId="8">
    <w:abstractNumId w:val="6"/>
  </w:num>
  <w:num w:numId="9">
    <w:abstractNumId w:val="12"/>
  </w:num>
  <w:num w:numId="10">
    <w:abstractNumId w:val="7"/>
  </w:num>
  <w:num w:numId="11">
    <w:abstractNumId w:val="2"/>
  </w:num>
  <w:num w:numId="12">
    <w:abstractNumId w:val="10"/>
  </w:num>
  <w:num w:numId="13">
    <w:abstractNumId w:val="9"/>
  </w:num>
  <w:num w:numId="14">
    <w:abstractNumId w:val="4"/>
  </w:num>
  <w:num w:numId="15">
    <w:abstractNumId w:val="13"/>
  </w:num>
  <w:num w:numId="1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0D11"/>
    <w:rsid w:val="00001C47"/>
    <w:rsid w:val="00002113"/>
    <w:rsid w:val="0000309B"/>
    <w:rsid w:val="0000341B"/>
    <w:rsid w:val="0000378C"/>
    <w:rsid w:val="00004765"/>
    <w:rsid w:val="00004BD4"/>
    <w:rsid w:val="000056E8"/>
    <w:rsid w:val="000056F8"/>
    <w:rsid w:val="00005A88"/>
    <w:rsid w:val="000069C6"/>
    <w:rsid w:val="000070E8"/>
    <w:rsid w:val="000078E2"/>
    <w:rsid w:val="00007C4F"/>
    <w:rsid w:val="00007D77"/>
    <w:rsid w:val="000107CB"/>
    <w:rsid w:val="00011371"/>
    <w:rsid w:val="00011406"/>
    <w:rsid w:val="00011457"/>
    <w:rsid w:val="00011929"/>
    <w:rsid w:val="000127B8"/>
    <w:rsid w:val="000127BD"/>
    <w:rsid w:val="000133E0"/>
    <w:rsid w:val="000136ED"/>
    <w:rsid w:val="0001394F"/>
    <w:rsid w:val="00014522"/>
    <w:rsid w:val="00014EA5"/>
    <w:rsid w:val="000152CD"/>
    <w:rsid w:val="000163AF"/>
    <w:rsid w:val="0001674B"/>
    <w:rsid w:val="00016A05"/>
    <w:rsid w:val="00017A04"/>
    <w:rsid w:val="00017C05"/>
    <w:rsid w:val="00020954"/>
    <w:rsid w:val="00021326"/>
    <w:rsid w:val="0002191D"/>
    <w:rsid w:val="00021C73"/>
    <w:rsid w:val="00023348"/>
    <w:rsid w:val="0002389B"/>
    <w:rsid w:val="00025575"/>
    <w:rsid w:val="00025ACD"/>
    <w:rsid w:val="000266A0"/>
    <w:rsid w:val="00026A7D"/>
    <w:rsid w:val="00026CA4"/>
    <w:rsid w:val="00027645"/>
    <w:rsid w:val="00027DBA"/>
    <w:rsid w:val="00027EEB"/>
    <w:rsid w:val="00030548"/>
    <w:rsid w:val="00030975"/>
    <w:rsid w:val="00030FE6"/>
    <w:rsid w:val="000313AE"/>
    <w:rsid w:val="00031C1D"/>
    <w:rsid w:val="00032199"/>
    <w:rsid w:val="000321EB"/>
    <w:rsid w:val="000325B4"/>
    <w:rsid w:val="000329BF"/>
    <w:rsid w:val="00032B63"/>
    <w:rsid w:val="00032E0B"/>
    <w:rsid w:val="00032F36"/>
    <w:rsid w:val="000332A0"/>
    <w:rsid w:val="000336DA"/>
    <w:rsid w:val="000349CD"/>
    <w:rsid w:val="000358D0"/>
    <w:rsid w:val="0003625E"/>
    <w:rsid w:val="0003670D"/>
    <w:rsid w:val="000368BB"/>
    <w:rsid w:val="00036A94"/>
    <w:rsid w:val="00036AF0"/>
    <w:rsid w:val="000370C0"/>
    <w:rsid w:val="00037229"/>
    <w:rsid w:val="000400FE"/>
    <w:rsid w:val="00041D0F"/>
    <w:rsid w:val="000428DC"/>
    <w:rsid w:val="00042BBB"/>
    <w:rsid w:val="0004381F"/>
    <w:rsid w:val="00043F1D"/>
    <w:rsid w:val="000452B4"/>
    <w:rsid w:val="000457D7"/>
    <w:rsid w:val="0004650C"/>
    <w:rsid w:val="0004678D"/>
    <w:rsid w:val="000467EB"/>
    <w:rsid w:val="000468B2"/>
    <w:rsid w:val="00047E1B"/>
    <w:rsid w:val="00047E49"/>
    <w:rsid w:val="00050186"/>
    <w:rsid w:val="00052258"/>
    <w:rsid w:val="00052578"/>
    <w:rsid w:val="00052EB3"/>
    <w:rsid w:val="000539E6"/>
    <w:rsid w:val="00053F74"/>
    <w:rsid w:val="0005430C"/>
    <w:rsid w:val="000543E5"/>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5E69"/>
    <w:rsid w:val="00066048"/>
    <w:rsid w:val="0006644E"/>
    <w:rsid w:val="000673A3"/>
    <w:rsid w:val="000679FB"/>
    <w:rsid w:val="00070BCD"/>
    <w:rsid w:val="00070E65"/>
    <w:rsid w:val="00071588"/>
    <w:rsid w:val="00073986"/>
    <w:rsid w:val="00075695"/>
    <w:rsid w:val="000769D1"/>
    <w:rsid w:val="00076B84"/>
    <w:rsid w:val="00077333"/>
    <w:rsid w:val="00077B6E"/>
    <w:rsid w:val="00077BCC"/>
    <w:rsid w:val="00080334"/>
    <w:rsid w:val="000806D0"/>
    <w:rsid w:val="000809A5"/>
    <w:rsid w:val="000811D0"/>
    <w:rsid w:val="00081926"/>
    <w:rsid w:val="00081A68"/>
    <w:rsid w:val="00082322"/>
    <w:rsid w:val="00082810"/>
    <w:rsid w:val="00083267"/>
    <w:rsid w:val="00083540"/>
    <w:rsid w:val="00083C56"/>
    <w:rsid w:val="00083D29"/>
    <w:rsid w:val="000852AB"/>
    <w:rsid w:val="000853CE"/>
    <w:rsid w:val="00085C75"/>
    <w:rsid w:val="0008614B"/>
    <w:rsid w:val="000876CE"/>
    <w:rsid w:val="000901E3"/>
    <w:rsid w:val="00090200"/>
    <w:rsid w:val="0009170C"/>
    <w:rsid w:val="00091A0F"/>
    <w:rsid w:val="00091E93"/>
    <w:rsid w:val="00092774"/>
    <w:rsid w:val="00092F75"/>
    <w:rsid w:val="00093014"/>
    <w:rsid w:val="00093E7E"/>
    <w:rsid w:val="00095995"/>
    <w:rsid w:val="00095C5B"/>
    <w:rsid w:val="00096EE4"/>
    <w:rsid w:val="00097F05"/>
    <w:rsid w:val="000A049B"/>
    <w:rsid w:val="000A067A"/>
    <w:rsid w:val="000A06EE"/>
    <w:rsid w:val="000A0AAB"/>
    <w:rsid w:val="000A0E7D"/>
    <w:rsid w:val="000A12C7"/>
    <w:rsid w:val="000A1D69"/>
    <w:rsid w:val="000A1EE0"/>
    <w:rsid w:val="000A25FE"/>
    <w:rsid w:val="000A2CD9"/>
    <w:rsid w:val="000A386F"/>
    <w:rsid w:val="000A3D44"/>
    <w:rsid w:val="000A3D51"/>
    <w:rsid w:val="000A3D89"/>
    <w:rsid w:val="000A40A9"/>
    <w:rsid w:val="000A40AE"/>
    <w:rsid w:val="000A439C"/>
    <w:rsid w:val="000A4877"/>
    <w:rsid w:val="000A65A5"/>
    <w:rsid w:val="000A6EE3"/>
    <w:rsid w:val="000A7599"/>
    <w:rsid w:val="000A77A5"/>
    <w:rsid w:val="000B0587"/>
    <w:rsid w:val="000B08A8"/>
    <w:rsid w:val="000B0AA2"/>
    <w:rsid w:val="000B0FA4"/>
    <w:rsid w:val="000B1743"/>
    <w:rsid w:val="000B1E4B"/>
    <w:rsid w:val="000B36F2"/>
    <w:rsid w:val="000B3A93"/>
    <w:rsid w:val="000B3CFE"/>
    <w:rsid w:val="000B4991"/>
    <w:rsid w:val="000B50EB"/>
    <w:rsid w:val="000B579B"/>
    <w:rsid w:val="000B6D10"/>
    <w:rsid w:val="000B723B"/>
    <w:rsid w:val="000B7B3B"/>
    <w:rsid w:val="000C06E5"/>
    <w:rsid w:val="000C1198"/>
    <w:rsid w:val="000C2440"/>
    <w:rsid w:val="000C2598"/>
    <w:rsid w:val="000C25A5"/>
    <w:rsid w:val="000C3416"/>
    <w:rsid w:val="000C3463"/>
    <w:rsid w:val="000C3A06"/>
    <w:rsid w:val="000C3B19"/>
    <w:rsid w:val="000C3F99"/>
    <w:rsid w:val="000C46A1"/>
    <w:rsid w:val="000C4D22"/>
    <w:rsid w:val="000C54F1"/>
    <w:rsid w:val="000C5D2E"/>
    <w:rsid w:val="000C640F"/>
    <w:rsid w:val="000C64C9"/>
    <w:rsid w:val="000C7B3F"/>
    <w:rsid w:val="000C7E92"/>
    <w:rsid w:val="000D08DF"/>
    <w:rsid w:val="000D1970"/>
    <w:rsid w:val="000D2072"/>
    <w:rsid w:val="000D2778"/>
    <w:rsid w:val="000D382D"/>
    <w:rsid w:val="000D39C6"/>
    <w:rsid w:val="000D3B5B"/>
    <w:rsid w:val="000D411D"/>
    <w:rsid w:val="000D527C"/>
    <w:rsid w:val="000D5584"/>
    <w:rsid w:val="000D56EC"/>
    <w:rsid w:val="000D5763"/>
    <w:rsid w:val="000D5A76"/>
    <w:rsid w:val="000D5B38"/>
    <w:rsid w:val="000D6867"/>
    <w:rsid w:val="000D6B69"/>
    <w:rsid w:val="000D6CFC"/>
    <w:rsid w:val="000D6FF8"/>
    <w:rsid w:val="000D7B93"/>
    <w:rsid w:val="000D7D6A"/>
    <w:rsid w:val="000D7F72"/>
    <w:rsid w:val="000E05EA"/>
    <w:rsid w:val="000E080B"/>
    <w:rsid w:val="000E11ED"/>
    <w:rsid w:val="000E18FE"/>
    <w:rsid w:val="000E26EC"/>
    <w:rsid w:val="000E37C3"/>
    <w:rsid w:val="000E3EEF"/>
    <w:rsid w:val="000E444B"/>
    <w:rsid w:val="000E498B"/>
    <w:rsid w:val="000E5008"/>
    <w:rsid w:val="000E660C"/>
    <w:rsid w:val="000E7163"/>
    <w:rsid w:val="000E73B0"/>
    <w:rsid w:val="000E7D0F"/>
    <w:rsid w:val="000F00E4"/>
    <w:rsid w:val="000F0972"/>
    <w:rsid w:val="000F222E"/>
    <w:rsid w:val="000F2248"/>
    <w:rsid w:val="000F2DB9"/>
    <w:rsid w:val="000F2E4A"/>
    <w:rsid w:val="000F54BB"/>
    <w:rsid w:val="000F5BDB"/>
    <w:rsid w:val="000F603A"/>
    <w:rsid w:val="000F625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053"/>
    <w:rsid w:val="001110A0"/>
    <w:rsid w:val="0011117D"/>
    <w:rsid w:val="00111207"/>
    <w:rsid w:val="00111B33"/>
    <w:rsid w:val="001128BB"/>
    <w:rsid w:val="00112D65"/>
    <w:rsid w:val="00113505"/>
    <w:rsid w:val="00114491"/>
    <w:rsid w:val="00114DB9"/>
    <w:rsid w:val="00114E69"/>
    <w:rsid w:val="00115975"/>
    <w:rsid w:val="00115DB4"/>
    <w:rsid w:val="00115FB0"/>
    <w:rsid w:val="0011609E"/>
    <w:rsid w:val="0011624B"/>
    <w:rsid w:val="00116B70"/>
    <w:rsid w:val="00117412"/>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1B9"/>
    <w:rsid w:val="0013135F"/>
    <w:rsid w:val="00132AF3"/>
    <w:rsid w:val="00132AF6"/>
    <w:rsid w:val="00132FB1"/>
    <w:rsid w:val="0013339B"/>
    <w:rsid w:val="00133CE0"/>
    <w:rsid w:val="001341C4"/>
    <w:rsid w:val="00135042"/>
    <w:rsid w:val="001359E9"/>
    <w:rsid w:val="00135AD9"/>
    <w:rsid w:val="00135FA7"/>
    <w:rsid w:val="00136026"/>
    <w:rsid w:val="001369B2"/>
    <w:rsid w:val="00137737"/>
    <w:rsid w:val="0014005E"/>
    <w:rsid w:val="00140084"/>
    <w:rsid w:val="00141322"/>
    <w:rsid w:val="00141EA6"/>
    <w:rsid w:val="0014206F"/>
    <w:rsid w:val="0014233E"/>
    <w:rsid w:val="001423A1"/>
    <w:rsid w:val="001430FC"/>
    <w:rsid w:val="00143BD4"/>
    <w:rsid w:val="0014470A"/>
    <w:rsid w:val="00144DE2"/>
    <w:rsid w:val="00144E8A"/>
    <w:rsid w:val="00145418"/>
    <w:rsid w:val="001456FB"/>
    <w:rsid w:val="00145A66"/>
    <w:rsid w:val="00145B7A"/>
    <w:rsid w:val="00146834"/>
    <w:rsid w:val="00146E22"/>
    <w:rsid w:val="0014754F"/>
    <w:rsid w:val="001511C0"/>
    <w:rsid w:val="0015173E"/>
    <w:rsid w:val="00151FC2"/>
    <w:rsid w:val="00152172"/>
    <w:rsid w:val="00152F69"/>
    <w:rsid w:val="0015332E"/>
    <w:rsid w:val="00153528"/>
    <w:rsid w:val="00154C40"/>
    <w:rsid w:val="00154CE7"/>
    <w:rsid w:val="0015570F"/>
    <w:rsid w:val="0015587C"/>
    <w:rsid w:val="00155DE7"/>
    <w:rsid w:val="00157A11"/>
    <w:rsid w:val="001602E3"/>
    <w:rsid w:val="0016122F"/>
    <w:rsid w:val="001614F3"/>
    <w:rsid w:val="001621EA"/>
    <w:rsid w:val="00162A00"/>
    <w:rsid w:val="00162B77"/>
    <w:rsid w:val="00163998"/>
    <w:rsid w:val="00164593"/>
    <w:rsid w:val="001647AF"/>
    <w:rsid w:val="001649EB"/>
    <w:rsid w:val="0016659E"/>
    <w:rsid w:val="001667D0"/>
    <w:rsid w:val="0016690F"/>
    <w:rsid w:val="001669CB"/>
    <w:rsid w:val="001671E1"/>
    <w:rsid w:val="00167B5A"/>
    <w:rsid w:val="00170332"/>
    <w:rsid w:val="001704E0"/>
    <w:rsid w:val="00170B91"/>
    <w:rsid w:val="00170F9B"/>
    <w:rsid w:val="00171DDF"/>
    <w:rsid w:val="001726CD"/>
    <w:rsid w:val="0017300C"/>
    <w:rsid w:val="00173D4A"/>
    <w:rsid w:val="0017537A"/>
    <w:rsid w:val="00175400"/>
    <w:rsid w:val="00175BBA"/>
    <w:rsid w:val="00175BC1"/>
    <w:rsid w:val="00175ECF"/>
    <w:rsid w:val="00176721"/>
    <w:rsid w:val="00177F38"/>
    <w:rsid w:val="001805B3"/>
    <w:rsid w:val="00181F81"/>
    <w:rsid w:val="001828E7"/>
    <w:rsid w:val="0018368E"/>
    <w:rsid w:val="001837F4"/>
    <w:rsid w:val="00183D73"/>
    <w:rsid w:val="001843D0"/>
    <w:rsid w:val="00185093"/>
    <w:rsid w:val="001861A8"/>
    <w:rsid w:val="00186B3D"/>
    <w:rsid w:val="001872B0"/>
    <w:rsid w:val="001879E3"/>
    <w:rsid w:val="00187CC9"/>
    <w:rsid w:val="0019008E"/>
    <w:rsid w:val="00191309"/>
    <w:rsid w:val="00191AD1"/>
    <w:rsid w:val="00192446"/>
    <w:rsid w:val="001936B3"/>
    <w:rsid w:val="00193784"/>
    <w:rsid w:val="0019395C"/>
    <w:rsid w:val="0019406E"/>
    <w:rsid w:val="001944FE"/>
    <w:rsid w:val="001947C3"/>
    <w:rsid w:val="00196382"/>
    <w:rsid w:val="00196F9F"/>
    <w:rsid w:val="00197EC4"/>
    <w:rsid w:val="001A0366"/>
    <w:rsid w:val="001A08AA"/>
    <w:rsid w:val="001A17A5"/>
    <w:rsid w:val="001A186F"/>
    <w:rsid w:val="001A2377"/>
    <w:rsid w:val="001A2515"/>
    <w:rsid w:val="001A289C"/>
    <w:rsid w:val="001A2EF9"/>
    <w:rsid w:val="001A3120"/>
    <w:rsid w:val="001A33BD"/>
    <w:rsid w:val="001A3705"/>
    <w:rsid w:val="001A41AC"/>
    <w:rsid w:val="001A4A0B"/>
    <w:rsid w:val="001A519E"/>
    <w:rsid w:val="001A5897"/>
    <w:rsid w:val="001A6B2B"/>
    <w:rsid w:val="001A7203"/>
    <w:rsid w:val="001A7645"/>
    <w:rsid w:val="001B11CA"/>
    <w:rsid w:val="001B145F"/>
    <w:rsid w:val="001B15EF"/>
    <w:rsid w:val="001B1D24"/>
    <w:rsid w:val="001B1D90"/>
    <w:rsid w:val="001B2108"/>
    <w:rsid w:val="001B231F"/>
    <w:rsid w:val="001B28A8"/>
    <w:rsid w:val="001B28CF"/>
    <w:rsid w:val="001B2BEC"/>
    <w:rsid w:val="001B3201"/>
    <w:rsid w:val="001B3744"/>
    <w:rsid w:val="001B3A2E"/>
    <w:rsid w:val="001B3D4A"/>
    <w:rsid w:val="001B60A1"/>
    <w:rsid w:val="001B6895"/>
    <w:rsid w:val="001B6A72"/>
    <w:rsid w:val="001C00AA"/>
    <w:rsid w:val="001C0354"/>
    <w:rsid w:val="001C0454"/>
    <w:rsid w:val="001C096C"/>
    <w:rsid w:val="001C16FF"/>
    <w:rsid w:val="001C1E59"/>
    <w:rsid w:val="001C20A7"/>
    <w:rsid w:val="001C257C"/>
    <w:rsid w:val="001C38AD"/>
    <w:rsid w:val="001C3A35"/>
    <w:rsid w:val="001C3F38"/>
    <w:rsid w:val="001C40BB"/>
    <w:rsid w:val="001C4247"/>
    <w:rsid w:val="001C454E"/>
    <w:rsid w:val="001C4DA2"/>
    <w:rsid w:val="001C5116"/>
    <w:rsid w:val="001C524C"/>
    <w:rsid w:val="001C6E9A"/>
    <w:rsid w:val="001C731E"/>
    <w:rsid w:val="001C7E38"/>
    <w:rsid w:val="001D026B"/>
    <w:rsid w:val="001D0876"/>
    <w:rsid w:val="001D0A61"/>
    <w:rsid w:val="001D0DF4"/>
    <w:rsid w:val="001D1C77"/>
    <w:rsid w:val="001D218D"/>
    <w:rsid w:val="001D2248"/>
    <w:rsid w:val="001D2F10"/>
    <w:rsid w:val="001D38A9"/>
    <w:rsid w:val="001D3D36"/>
    <w:rsid w:val="001D3D99"/>
    <w:rsid w:val="001D43CA"/>
    <w:rsid w:val="001D5F95"/>
    <w:rsid w:val="001D616D"/>
    <w:rsid w:val="001D6225"/>
    <w:rsid w:val="001D6CD8"/>
    <w:rsid w:val="001D7C12"/>
    <w:rsid w:val="001D7D91"/>
    <w:rsid w:val="001D7F4A"/>
    <w:rsid w:val="001E0050"/>
    <w:rsid w:val="001E051F"/>
    <w:rsid w:val="001E09EF"/>
    <w:rsid w:val="001E0F11"/>
    <w:rsid w:val="001E1AC3"/>
    <w:rsid w:val="001E1DDF"/>
    <w:rsid w:val="001E23D1"/>
    <w:rsid w:val="001E268E"/>
    <w:rsid w:val="001E27D0"/>
    <w:rsid w:val="001E31D6"/>
    <w:rsid w:val="001E3CE5"/>
    <w:rsid w:val="001E4301"/>
    <w:rsid w:val="001E5D87"/>
    <w:rsid w:val="001E637C"/>
    <w:rsid w:val="001E7742"/>
    <w:rsid w:val="001E7B8D"/>
    <w:rsid w:val="001E7EFB"/>
    <w:rsid w:val="001F005B"/>
    <w:rsid w:val="001F0B81"/>
    <w:rsid w:val="001F0DB3"/>
    <w:rsid w:val="001F186E"/>
    <w:rsid w:val="001F2E81"/>
    <w:rsid w:val="001F353B"/>
    <w:rsid w:val="001F4803"/>
    <w:rsid w:val="001F5795"/>
    <w:rsid w:val="001F6595"/>
    <w:rsid w:val="001F706B"/>
    <w:rsid w:val="001F7133"/>
    <w:rsid w:val="001F7737"/>
    <w:rsid w:val="00200710"/>
    <w:rsid w:val="00200996"/>
    <w:rsid w:val="00202158"/>
    <w:rsid w:val="00202264"/>
    <w:rsid w:val="002022B5"/>
    <w:rsid w:val="00202A0F"/>
    <w:rsid w:val="00202FD6"/>
    <w:rsid w:val="0020314E"/>
    <w:rsid w:val="00203AE9"/>
    <w:rsid w:val="00203B38"/>
    <w:rsid w:val="00204884"/>
    <w:rsid w:val="00204999"/>
    <w:rsid w:val="0020696F"/>
    <w:rsid w:val="00206FE6"/>
    <w:rsid w:val="0020785B"/>
    <w:rsid w:val="00207C71"/>
    <w:rsid w:val="00210551"/>
    <w:rsid w:val="00210F02"/>
    <w:rsid w:val="0021235F"/>
    <w:rsid w:val="00212373"/>
    <w:rsid w:val="00212A25"/>
    <w:rsid w:val="00212E09"/>
    <w:rsid w:val="00212E3B"/>
    <w:rsid w:val="0021365D"/>
    <w:rsid w:val="002138EA"/>
    <w:rsid w:val="00214022"/>
    <w:rsid w:val="0021476A"/>
    <w:rsid w:val="00214FBD"/>
    <w:rsid w:val="00216838"/>
    <w:rsid w:val="00216854"/>
    <w:rsid w:val="00216BF3"/>
    <w:rsid w:val="00216EB9"/>
    <w:rsid w:val="00217CA8"/>
    <w:rsid w:val="00217F27"/>
    <w:rsid w:val="00220566"/>
    <w:rsid w:val="00220D6F"/>
    <w:rsid w:val="00222897"/>
    <w:rsid w:val="00222E24"/>
    <w:rsid w:val="00224B9E"/>
    <w:rsid w:val="002256DE"/>
    <w:rsid w:val="00225820"/>
    <w:rsid w:val="00225BF8"/>
    <w:rsid w:val="00226812"/>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A8A"/>
    <w:rsid w:val="00234C68"/>
    <w:rsid w:val="00234D1C"/>
    <w:rsid w:val="00234DE5"/>
    <w:rsid w:val="00235394"/>
    <w:rsid w:val="00235427"/>
    <w:rsid w:val="0023544C"/>
    <w:rsid w:val="00235813"/>
    <w:rsid w:val="00235DF5"/>
    <w:rsid w:val="0023606A"/>
    <w:rsid w:val="002363EF"/>
    <w:rsid w:val="0023657F"/>
    <w:rsid w:val="002367A0"/>
    <w:rsid w:val="00236839"/>
    <w:rsid w:val="00236DB6"/>
    <w:rsid w:val="00236F22"/>
    <w:rsid w:val="00237A0C"/>
    <w:rsid w:val="00240F24"/>
    <w:rsid w:val="00241149"/>
    <w:rsid w:val="0024144F"/>
    <w:rsid w:val="00241A14"/>
    <w:rsid w:val="00241CB0"/>
    <w:rsid w:val="00242369"/>
    <w:rsid w:val="00242543"/>
    <w:rsid w:val="00242565"/>
    <w:rsid w:val="002428CE"/>
    <w:rsid w:val="00243755"/>
    <w:rsid w:val="002438FA"/>
    <w:rsid w:val="00244284"/>
    <w:rsid w:val="00244669"/>
    <w:rsid w:val="0024477F"/>
    <w:rsid w:val="00244834"/>
    <w:rsid w:val="00244B0A"/>
    <w:rsid w:val="00244F7C"/>
    <w:rsid w:val="00244FCF"/>
    <w:rsid w:val="002463FF"/>
    <w:rsid w:val="0024722F"/>
    <w:rsid w:val="00250000"/>
    <w:rsid w:val="00250117"/>
    <w:rsid w:val="00250749"/>
    <w:rsid w:val="00250926"/>
    <w:rsid w:val="0025114C"/>
    <w:rsid w:val="00251340"/>
    <w:rsid w:val="00251D73"/>
    <w:rsid w:val="00251F5D"/>
    <w:rsid w:val="00252140"/>
    <w:rsid w:val="0025224B"/>
    <w:rsid w:val="00253FCA"/>
    <w:rsid w:val="00254246"/>
    <w:rsid w:val="0025514E"/>
    <w:rsid w:val="00255565"/>
    <w:rsid w:val="002562E7"/>
    <w:rsid w:val="002565F4"/>
    <w:rsid w:val="00256CED"/>
    <w:rsid w:val="00257735"/>
    <w:rsid w:val="002578B0"/>
    <w:rsid w:val="002579BA"/>
    <w:rsid w:val="00257D9D"/>
    <w:rsid w:val="00260691"/>
    <w:rsid w:val="00261145"/>
    <w:rsid w:val="0026179F"/>
    <w:rsid w:val="0026351C"/>
    <w:rsid w:val="00263619"/>
    <w:rsid w:val="00263F41"/>
    <w:rsid w:val="00264795"/>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2FC"/>
    <w:rsid w:val="0027577A"/>
    <w:rsid w:val="00275B77"/>
    <w:rsid w:val="00276C87"/>
    <w:rsid w:val="00277A09"/>
    <w:rsid w:val="00280BB9"/>
    <w:rsid w:val="0028121A"/>
    <w:rsid w:val="00281DAD"/>
    <w:rsid w:val="00282213"/>
    <w:rsid w:val="002827FC"/>
    <w:rsid w:val="00282A35"/>
    <w:rsid w:val="00282FB3"/>
    <w:rsid w:val="0028452F"/>
    <w:rsid w:val="0028535D"/>
    <w:rsid w:val="00285422"/>
    <w:rsid w:val="00286795"/>
    <w:rsid w:val="00286F44"/>
    <w:rsid w:val="00287895"/>
    <w:rsid w:val="00287CE3"/>
    <w:rsid w:val="00287D6C"/>
    <w:rsid w:val="002903FD"/>
    <w:rsid w:val="00292E5D"/>
    <w:rsid w:val="002959A7"/>
    <w:rsid w:val="00295AD5"/>
    <w:rsid w:val="00296975"/>
    <w:rsid w:val="00296B9F"/>
    <w:rsid w:val="00297E6A"/>
    <w:rsid w:val="002A000E"/>
    <w:rsid w:val="002A0240"/>
    <w:rsid w:val="002A0EAC"/>
    <w:rsid w:val="002A1F36"/>
    <w:rsid w:val="002A3662"/>
    <w:rsid w:val="002A3B4C"/>
    <w:rsid w:val="002A3D2D"/>
    <w:rsid w:val="002A4424"/>
    <w:rsid w:val="002A4686"/>
    <w:rsid w:val="002A49AB"/>
    <w:rsid w:val="002A555A"/>
    <w:rsid w:val="002A5C2C"/>
    <w:rsid w:val="002A686C"/>
    <w:rsid w:val="002A7D5A"/>
    <w:rsid w:val="002B011F"/>
    <w:rsid w:val="002B05DF"/>
    <w:rsid w:val="002B0EAA"/>
    <w:rsid w:val="002B140A"/>
    <w:rsid w:val="002B163D"/>
    <w:rsid w:val="002B30A8"/>
    <w:rsid w:val="002B31B9"/>
    <w:rsid w:val="002B3338"/>
    <w:rsid w:val="002B3593"/>
    <w:rsid w:val="002B4D62"/>
    <w:rsid w:val="002B5558"/>
    <w:rsid w:val="002B6D34"/>
    <w:rsid w:val="002C1156"/>
    <w:rsid w:val="002C15B4"/>
    <w:rsid w:val="002C1623"/>
    <w:rsid w:val="002C1E1B"/>
    <w:rsid w:val="002C21CC"/>
    <w:rsid w:val="002C2232"/>
    <w:rsid w:val="002C3541"/>
    <w:rsid w:val="002C35EF"/>
    <w:rsid w:val="002C3680"/>
    <w:rsid w:val="002C371D"/>
    <w:rsid w:val="002C4D40"/>
    <w:rsid w:val="002C4FFF"/>
    <w:rsid w:val="002C527C"/>
    <w:rsid w:val="002C55AD"/>
    <w:rsid w:val="002C5D1A"/>
    <w:rsid w:val="002C5FE0"/>
    <w:rsid w:val="002C6F4B"/>
    <w:rsid w:val="002D0145"/>
    <w:rsid w:val="002D01DA"/>
    <w:rsid w:val="002D0291"/>
    <w:rsid w:val="002D0599"/>
    <w:rsid w:val="002D09D8"/>
    <w:rsid w:val="002D0D61"/>
    <w:rsid w:val="002D1B83"/>
    <w:rsid w:val="002D1C14"/>
    <w:rsid w:val="002D3426"/>
    <w:rsid w:val="002D3C93"/>
    <w:rsid w:val="002D44BD"/>
    <w:rsid w:val="002D472E"/>
    <w:rsid w:val="002D50DA"/>
    <w:rsid w:val="002D69EF"/>
    <w:rsid w:val="002D6A08"/>
    <w:rsid w:val="002D79F2"/>
    <w:rsid w:val="002D7FF2"/>
    <w:rsid w:val="002E07C3"/>
    <w:rsid w:val="002E1127"/>
    <w:rsid w:val="002E1700"/>
    <w:rsid w:val="002E1AF2"/>
    <w:rsid w:val="002E224D"/>
    <w:rsid w:val="002E2656"/>
    <w:rsid w:val="002E28E6"/>
    <w:rsid w:val="002E3556"/>
    <w:rsid w:val="002E46B5"/>
    <w:rsid w:val="002E47F7"/>
    <w:rsid w:val="002E4CBC"/>
    <w:rsid w:val="002E503D"/>
    <w:rsid w:val="002E76C2"/>
    <w:rsid w:val="002E79C4"/>
    <w:rsid w:val="002E7B65"/>
    <w:rsid w:val="002F0FA9"/>
    <w:rsid w:val="002F1233"/>
    <w:rsid w:val="002F1306"/>
    <w:rsid w:val="002F1978"/>
    <w:rsid w:val="002F1C26"/>
    <w:rsid w:val="002F1C59"/>
    <w:rsid w:val="002F1CAF"/>
    <w:rsid w:val="002F200E"/>
    <w:rsid w:val="002F2CA9"/>
    <w:rsid w:val="002F309C"/>
    <w:rsid w:val="002F3BE0"/>
    <w:rsid w:val="002F3CE3"/>
    <w:rsid w:val="002F3DF8"/>
    <w:rsid w:val="002F4093"/>
    <w:rsid w:val="002F4BA9"/>
    <w:rsid w:val="002F4EB0"/>
    <w:rsid w:val="002F5FAD"/>
    <w:rsid w:val="002F5FF4"/>
    <w:rsid w:val="002F616F"/>
    <w:rsid w:val="002F628D"/>
    <w:rsid w:val="002F64E0"/>
    <w:rsid w:val="002F78ED"/>
    <w:rsid w:val="003001D3"/>
    <w:rsid w:val="00300907"/>
    <w:rsid w:val="00301482"/>
    <w:rsid w:val="00301ABF"/>
    <w:rsid w:val="003028A4"/>
    <w:rsid w:val="00302C62"/>
    <w:rsid w:val="003035BA"/>
    <w:rsid w:val="00304069"/>
    <w:rsid w:val="00305FF2"/>
    <w:rsid w:val="003067FF"/>
    <w:rsid w:val="00307BAB"/>
    <w:rsid w:val="00307C78"/>
    <w:rsid w:val="00307D2C"/>
    <w:rsid w:val="003109D0"/>
    <w:rsid w:val="00311460"/>
    <w:rsid w:val="00311B61"/>
    <w:rsid w:val="00311C4E"/>
    <w:rsid w:val="00311F20"/>
    <w:rsid w:val="00313FE8"/>
    <w:rsid w:val="00314082"/>
    <w:rsid w:val="003146C1"/>
    <w:rsid w:val="003146DD"/>
    <w:rsid w:val="0031693B"/>
    <w:rsid w:val="0031715F"/>
    <w:rsid w:val="003178A3"/>
    <w:rsid w:val="00317C19"/>
    <w:rsid w:val="00317F6B"/>
    <w:rsid w:val="0032022A"/>
    <w:rsid w:val="0032053D"/>
    <w:rsid w:val="003220AA"/>
    <w:rsid w:val="0032242A"/>
    <w:rsid w:val="00322C74"/>
    <w:rsid w:val="00323C3E"/>
    <w:rsid w:val="00326719"/>
    <w:rsid w:val="00326BBD"/>
    <w:rsid w:val="00326CFF"/>
    <w:rsid w:val="00326E81"/>
    <w:rsid w:val="003273D9"/>
    <w:rsid w:val="00327430"/>
    <w:rsid w:val="00327965"/>
    <w:rsid w:val="00327A58"/>
    <w:rsid w:val="00327C37"/>
    <w:rsid w:val="00330148"/>
    <w:rsid w:val="00330550"/>
    <w:rsid w:val="00332244"/>
    <w:rsid w:val="00332820"/>
    <w:rsid w:val="0033288C"/>
    <w:rsid w:val="00332EFC"/>
    <w:rsid w:val="00333518"/>
    <w:rsid w:val="003337BB"/>
    <w:rsid w:val="003340C5"/>
    <w:rsid w:val="00334185"/>
    <w:rsid w:val="00334748"/>
    <w:rsid w:val="00334972"/>
    <w:rsid w:val="00335C45"/>
    <w:rsid w:val="00335E3A"/>
    <w:rsid w:val="00335F1E"/>
    <w:rsid w:val="003360B8"/>
    <w:rsid w:val="003368A2"/>
    <w:rsid w:val="003370B1"/>
    <w:rsid w:val="00337A27"/>
    <w:rsid w:val="0034128E"/>
    <w:rsid w:val="00341999"/>
    <w:rsid w:val="00341C42"/>
    <w:rsid w:val="00342A56"/>
    <w:rsid w:val="00342BB6"/>
    <w:rsid w:val="003438AE"/>
    <w:rsid w:val="00343942"/>
    <w:rsid w:val="00343FC4"/>
    <w:rsid w:val="00344657"/>
    <w:rsid w:val="003447A2"/>
    <w:rsid w:val="003450DD"/>
    <w:rsid w:val="0034589A"/>
    <w:rsid w:val="003463EB"/>
    <w:rsid w:val="003465A2"/>
    <w:rsid w:val="00346C19"/>
    <w:rsid w:val="00346D79"/>
    <w:rsid w:val="0035075E"/>
    <w:rsid w:val="00350CD7"/>
    <w:rsid w:val="003515F5"/>
    <w:rsid w:val="00351F2D"/>
    <w:rsid w:val="00352276"/>
    <w:rsid w:val="003522ED"/>
    <w:rsid w:val="00352B83"/>
    <w:rsid w:val="00352D3A"/>
    <w:rsid w:val="0035314A"/>
    <w:rsid w:val="00353992"/>
    <w:rsid w:val="00353E42"/>
    <w:rsid w:val="0035500F"/>
    <w:rsid w:val="003553E3"/>
    <w:rsid w:val="003559BD"/>
    <w:rsid w:val="003572CA"/>
    <w:rsid w:val="00360552"/>
    <w:rsid w:val="00361BE0"/>
    <w:rsid w:val="00361C4A"/>
    <w:rsid w:val="0036227B"/>
    <w:rsid w:val="003631E4"/>
    <w:rsid w:val="00364251"/>
    <w:rsid w:val="00364AAC"/>
    <w:rsid w:val="003665D9"/>
    <w:rsid w:val="003671A2"/>
    <w:rsid w:val="00367724"/>
    <w:rsid w:val="0037071B"/>
    <w:rsid w:val="00372AA4"/>
    <w:rsid w:val="00372B75"/>
    <w:rsid w:val="00373148"/>
    <w:rsid w:val="003732C7"/>
    <w:rsid w:val="0037341D"/>
    <w:rsid w:val="0037463B"/>
    <w:rsid w:val="00374DD2"/>
    <w:rsid w:val="0037500A"/>
    <w:rsid w:val="00375DF7"/>
    <w:rsid w:val="00375FA4"/>
    <w:rsid w:val="003769D8"/>
    <w:rsid w:val="00376F0B"/>
    <w:rsid w:val="00376F86"/>
    <w:rsid w:val="0037753B"/>
    <w:rsid w:val="00377816"/>
    <w:rsid w:val="00380A74"/>
    <w:rsid w:val="00380C5B"/>
    <w:rsid w:val="00380E5D"/>
    <w:rsid w:val="00381785"/>
    <w:rsid w:val="00381AEF"/>
    <w:rsid w:val="00381BD0"/>
    <w:rsid w:val="00383F01"/>
    <w:rsid w:val="00385170"/>
    <w:rsid w:val="00385A61"/>
    <w:rsid w:val="003861D5"/>
    <w:rsid w:val="003873FB"/>
    <w:rsid w:val="00387D2D"/>
    <w:rsid w:val="003900F6"/>
    <w:rsid w:val="00390BAF"/>
    <w:rsid w:val="00390E34"/>
    <w:rsid w:val="0039110F"/>
    <w:rsid w:val="003920BC"/>
    <w:rsid w:val="003926D5"/>
    <w:rsid w:val="00393094"/>
    <w:rsid w:val="00393475"/>
    <w:rsid w:val="00394109"/>
    <w:rsid w:val="003943A6"/>
    <w:rsid w:val="0039469E"/>
    <w:rsid w:val="003964A3"/>
    <w:rsid w:val="00397206"/>
    <w:rsid w:val="00397A54"/>
    <w:rsid w:val="00397CC0"/>
    <w:rsid w:val="003A0DAA"/>
    <w:rsid w:val="003A166F"/>
    <w:rsid w:val="003A1893"/>
    <w:rsid w:val="003A1C7C"/>
    <w:rsid w:val="003A1E08"/>
    <w:rsid w:val="003A27BA"/>
    <w:rsid w:val="003A2D80"/>
    <w:rsid w:val="003A2F4D"/>
    <w:rsid w:val="003A54A3"/>
    <w:rsid w:val="003A58C4"/>
    <w:rsid w:val="003A65A2"/>
    <w:rsid w:val="003A73C7"/>
    <w:rsid w:val="003A76BD"/>
    <w:rsid w:val="003B1087"/>
    <w:rsid w:val="003B1184"/>
    <w:rsid w:val="003B13F1"/>
    <w:rsid w:val="003B1AA0"/>
    <w:rsid w:val="003B2167"/>
    <w:rsid w:val="003B2915"/>
    <w:rsid w:val="003B2EED"/>
    <w:rsid w:val="003B2F53"/>
    <w:rsid w:val="003B478A"/>
    <w:rsid w:val="003B55E5"/>
    <w:rsid w:val="003B58C7"/>
    <w:rsid w:val="003B5AB0"/>
    <w:rsid w:val="003B63B9"/>
    <w:rsid w:val="003B67EB"/>
    <w:rsid w:val="003B6A2C"/>
    <w:rsid w:val="003B76E4"/>
    <w:rsid w:val="003B77DC"/>
    <w:rsid w:val="003B7D1E"/>
    <w:rsid w:val="003B7D25"/>
    <w:rsid w:val="003C04DE"/>
    <w:rsid w:val="003C1B34"/>
    <w:rsid w:val="003C32B2"/>
    <w:rsid w:val="003C3628"/>
    <w:rsid w:val="003C4291"/>
    <w:rsid w:val="003C47CE"/>
    <w:rsid w:val="003C4CF5"/>
    <w:rsid w:val="003C54C0"/>
    <w:rsid w:val="003C5E26"/>
    <w:rsid w:val="003C62DB"/>
    <w:rsid w:val="003C6A93"/>
    <w:rsid w:val="003C78F3"/>
    <w:rsid w:val="003C7B8B"/>
    <w:rsid w:val="003D02E9"/>
    <w:rsid w:val="003D04ED"/>
    <w:rsid w:val="003D0BB1"/>
    <w:rsid w:val="003D0EAB"/>
    <w:rsid w:val="003D1D54"/>
    <w:rsid w:val="003D39B1"/>
    <w:rsid w:val="003D3AEA"/>
    <w:rsid w:val="003D3C4E"/>
    <w:rsid w:val="003D3C89"/>
    <w:rsid w:val="003D4287"/>
    <w:rsid w:val="003D4626"/>
    <w:rsid w:val="003D4D33"/>
    <w:rsid w:val="003D5D10"/>
    <w:rsid w:val="003D5DB9"/>
    <w:rsid w:val="003D5EED"/>
    <w:rsid w:val="003D759F"/>
    <w:rsid w:val="003D7CEB"/>
    <w:rsid w:val="003D7F66"/>
    <w:rsid w:val="003E08A1"/>
    <w:rsid w:val="003E20EC"/>
    <w:rsid w:val="003E2217"/>
    <w:rsid w:val="003E2843"/>
    <w:rsid w:val="003E300F"/>
    <w:rsid w:val="003E37D0"/>
    <w:rsid w:val="003E39F0"/>
    <w:rsid w:val="003E3AC6"/>
    <w:rsid w:val="003E40F6"/>
    <w:rsid w:val="003E4B05"/>
    <w:rsid w:val="003E58E1"/>
    <w:rsid w:val="003E607D"/>
    <w:rsid w:val="003E631D"/>
    <w:rsid w:val="003E747D"/>
    <w:rsid w:val="003F0CFE"/>
    <w:rsid w:val="003F0DD5"/>
    <w:rsid w:val="003F18B9"/>
    <w:rsid w:val="003F1A73"/>
    <w:rsid w:val="003F1AEA"/>
    <w:rsid w:val="003F1FF2"/>
    <w:rsid w:val="003F2277"/>
    <w:rsid w:val="003F229B"/>
    <w:rsid w:val="003F2C68"/>
    <w:rsid w:val="003F34C9"/>
    <w:rsid w:val="003F4287"/>
    <w:rsid w:val="003F5228"/>
    <w:rsid w:val="003F549B"/>
    <w:rsid w:val="003F5C6E"/>
    <w:rsid w:val="003F5FC4"/>
    <w:rsid w:val="003F7715"/>
    <w:rsid w:val="004006F6"/>
    <w:rsid w:val="0040097C"/>
    <w:rsid w:val="0040139E"/>
    <w:rsid w:val="00401A34"/>
    <w:rsid w:val="00402A72"/>
    <w:rsid w:val="00403149"/>
    <w:rsid w:val="00405DC8"/>
    <w:rsid w:val="004063A3"/>
    <w:rsid w:val="00406695"/>
    <w:rsid w:val="00406B7B"/>
    <w:rsid w:val="00406E9B"/>
    <w:rsid w:val="00406F64"/>
    <w:rsid w:val="00407A23"/>
    <w:rsid w:val="00407C46"/>
    <w:rsid w:val="004112D1"/>
    <w:rsid w:val="0041283B"/>
    <w:rsid w:val="004130E0"/>
    <w:rsid w:val="004133FA"/>
    <w:rsid w:val="00413C6C"/>
    <w:rsid w:val="0041422D"/>
    <w:rsid w:val="0041477A"/>
    <w:rsid w:val="004148B0"/>
    <w:rsid w:val="004158D4"/>
    <w:rsid w:val="00417068"/>
    <w:rsid w:val="00417A3E"/>
    <w:rsid w:val="00420276"/>
    <w:rsid w:val="0042090A"/>
    <w:rsid w:val="00420AD5"/>
    <w:rsid w:val="00420B60"/>
    <w:rsid w:val="00420CAE"/>
    <w:rsid w:val="00420EBA"/>
    <w:rsid w:val="0042109A"/>
    <w:rsid w:val="0042121B"/>
    <w:rsid w:val="004215D4"/>
    <w:rsid w:val="00421726"/>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5F2"/>
    <w:rsid w:val="00431C88"/>
    <w:rsid w:val="00431FC3"/>
    <w:rsid w:val="004323F0"/>
    <w:rsid w:val="00432449"/>
    <w:rsid w:val="004329DB"/>
    <w:rsid w:val="00432F8A"/>
    <w:rsid w:val="00434649"/>
    <w:rsid w:val="004353F4"/>
    <w:rsid w:val="004365E9"/>
    <w:rsid w:val="004367A4"/>
    <w:rsid w:val="004373F8"/>
    <w:rsid w:val="0043747B"/>
    <w:rsid w:val="00437F5D"/>
    <w:rsid w:val="00440452"/>
    <w:rsid w:val="00441368"/>
    <w:rsid w:val="004414B1"/>
    <w:rsid w:val="00442EFF"/>
    <w:rsid w:val="00443CCC"/>
    <w:rsid w:val="00444225"/>
    <w:rsid w:val="00444EFF"/>
    <w:rsid w:val="00445193"/>
    <w:rsid w:val="00445CB7"/>
    <w:rsid w:val="004462F9"/>
    <w:rsid w:val="004471EE"/>
    <w:rsid w:val="00447336"/>
    <w:rsid w:val="0044741F"/>
    <w:rsid w:val="00447495"/>
    <w:rsid w:val="0045011C"/>
    <w:rsid w:val="00450155"/>
    <w:rsid w:val="0045076C"/>
    <w:rsid w:val="004509B8"/>
    <w:rsid w:val="00452764"/>
    <w:rsid w:val="004529B4"/>
    <w:rsid w:val="00453919"/>
    <w:rsid w:val="0045541C"/>
    <w:rsid w:val="00455795"/>
    <w:rsid w:val="00456006"/>
    <w:rsid w:val="00460486"/>
    <w:rsid w:val="0046078E"/>
    <w:rsid w:val="00461008"/>
    <w:rsid w:val="00461A5B"/>
    <w:rsid w:val="004622A4"/>
    <w:rsid w:val="004623B4"/>
    <w:rsid w:val="0046266D"/>
    <w:rsid w:val="00463E53"/>
    <w:rsid w:val="004647F4"/>
    <w:rsid w:val="0046497F"/>
    <w:rsid w:val="00464AEE"/>
    <w:rsid w:val="00464E9A"/>
    <w:rsid w:val="004663CB"/>
    <w:rsid w:val="00466AB0"/>
    <w:rsid w:val="00470698"/>
    <w:rsid w:val="00470E49"/>
    <w:rsid w:val="00471B36"/>
    <w:rsid w:val="00471CEE"/>
    <w:rsid w:val="00472288"/>
    <w:rsid w:val="00473060"/>
    <w:rsid w:val="00474B2C"/>
    <w:rsid w:val="00474FBC"/>
    <w:rsid w:val="00475374"/>
    <w:rsid w:val="00476026"/>
    <w:rsid w:val="004766A9"/>
    <w:rsid w:val="00480FE4"/>
    <w:rsid w:val="00481637"/>
    <w:rsid w:val="00481FB9"/>
    <w:rsid w:val="00482D95"/>
    <w:rsid w:val="00483502"/>
    <w:rsid w:val="004835B4"/>
    <w:rsid w:val="00483BDD"/>
    <w:rsid w:val="00483E2D"/>
    <w:rsid w:val="004842FB"/>
    <w:rsid w:val="00484861"/>
    <w:rsid w:val="00484F85"/>
    <w:rsid w:val="00485A85"/>
    <w:rsid w:val="00486313"/>
    <w:rsid w:val="0048647C"/>
    <w:rsid w:val="00486880"/>
    <w:rsid w:val="0048751F"/>
    <w:rsid w:val="00490FAF"/>
    <w:rsid w:val="00491FA6"/>
    <w:rsid w:val="0049230F"/>
    <w:rsid w:val="0049278C"/>
    <w:rsid w:val="00492B73"/>
    <w:rsid w:val="00493E54"/>
    <w:rsid w:val="0049431B"/>
    <w:rsid w:val="00495A33"/>
    <w:rsid w:val="0049612D"/>
    <w:rsid w:val="00496B63"/>
    <w:rsid w:val="00497B0D"/>
    <w:rsid w:val="004A02C3"/>
    <w:rsid w:val="004A030D"/>
    <w:rsid w:val="004A0600"/>
    <w:rsid w:val="004A1027"/>
    <w:rsid w:val="004A12C7"/>
    <w:rsid w:val="004A1379"/>
    <w:rsid w:val="004A17BC"/>
    <w:rsid w:val="004A17C7"/>
    <w:rsid w:val="004A201A"/>
    <w:rsid w:val="004A3058"/>
    <w:rsid w:val="004A35A8"/>
    <w:rsid w:val="004A4055"/>
    <w:rsid w:val="004A419F"/>
    <w:rsid w:val="004A4511"/>
    <w:rsid w:val="004A5AEB"/>
    <w:rsid w:val="004A615E"/>
    <w:rsid w:val="004A6632"/>
    <w:rsid w:val="004A6810"/>
    <w:rsid w:val="004A6D98"/>
    <w:rsid w:val="004A78E7"/>
    <w:rsid w:val="004A7A54"/>
    <w:rsid w:val="004B1313"/>
    <w:rsid w:val="004B1384"/>
    <w:rsid w:val="004B14B1"/>
    <w:rsid w:val="004B2092"/>
    <w:rsid w:val="004B2A60"/>
    <w:rsid w:val="004B4E37"/>
    <w:rsid w:val="004B5407"/>
    <w:rsid w:val="004B65C6"/>
    <w:rsid w:val="004B687B"/>
    <w:rsid w:val="004B7065"/>
    <w:rsid w:val="004B71B1"/>
    <w:rsid w:val="004B72DF"/>
    <w:rsid w:val="004B7806"/>
    <w:rsid w:val="004C0C0F"/>
    <w:rsid w:val="004C1886"/>
    <w:rsid w:val="004C18EE"/>
    <w:rsid w:val="004C1C38"/>
    <w:rsid w:val="004C1C62"/>
    <w:rsid w:val="004C2D35"/>
    <w:rsid w:val="004C306B"/>
    <w:rsid w:val="004C3AF6"/>
    <w:rsid w:val="004C7C0E"/>
    <w:rsid w:val="004D0462"/>
    <w:rsid w:val="004D0FD5"/>
    <w:rsid w:val="004D12E1"/>
    <w:rsid w:val="004D32F6"/>
    <w:rsid w:val="004D36BE"/>
    <w:rsid w:val="004D5600"/>
    <w:rsid w:val="004D6824"/>
    <w:rsid w:val="004D6A7A"/>
    <w:rsid w:val="004D6F26"/>
    <w:rsid w:val="004D7FD0"/>
    <w:rsid w:val="004E1997"/>
    <w:rsid w:val="004E1DDF"/>
    <w:rsid w:val="004E1FBA"/>
    <w:rsid w:val="004E1FCF"/>
    <w:rsid w:val="004E2B50"/>
    <w:rsid w:val="004E2C21"/>
    <w:rsid w:val="004E2F04"/>
    <w:rsid w:val="004E3459"/>
    <w:rsid w:val="004E3CAE"/>
    <w:rsid w:val="004E49E3"/>
    <w:rsid w:val="004E5685"/>
    <w:rsid w:val="004E5AD4"/>
    <w:rsid w:val="004E638A"/>
    <w:rsid w:val="004E7278"/>
    <w:rsid w:val="004E7868"/>
    <w:rsid w:val="004E7BE5"/>
    <w:rsid w:val="004F0855"/>
    <w:rsid w:val="004F0BD3"/>
    <w:rsid w:val="004F11B2"/>
    <w:rsid w:val="004F13EE"/>
    <w:rsid w:val="004F2973"/>
    <w:rsid w:val="004F2E6B"/>
    <w:rsid w:val="004F30F6"/>
    <w:rsid w:val="004F3886"/>
    <w:rsid w:val="004F3D34"/>
    <w:rsid w:val="004F3E0E"/>
    <w:rsid w:val="004F3EC6"/>
    <w:rsid w:val="004F4118"/>
    <w:rsid w:val="004F4680"/>
    <w:rsid w:val="004F4D6E"/>
    <w:rsid w:val="004F554E"/>
    <w:rsid w:val="004F5999"/>
    <w:rsid w:val="004F65F8"/>
    <w:rsid w:val="004F6925"/>
    <w:rsid w:val="004F7062"/>
    <w:rsid w:val="004F74A9"/>
    <w:rsid w:val="004F74DE"/>
    <w:rsid w:val="004F7A3D"/>
    <w:rsid w:val="004F7C82"/>
    <w:rsid w:val="00500F3A"/>
    <w:rsid w:val="00500FB2"/>
    <w:rsid w:val="00501CEE"/>
    <w:rsid w:val="005030DE"/>
    <w:rsid w:val="005044FF"/>
    <w:rsid w:val="00504577"/>
    <w:rsid w:val="00504DD6"/>
    <w:rsid w:val="00504E7E"/>
    <w:rsid w:val="0050574B"/>
    <w:rsid w:val="00505BFA"/>
    <w:rsid w:val="00505CBA"/>
    <w:rsid w:val="0050654B"/>
    <w:rsid w:val="005076FC"/>
    <w:rsid w:val="0051037D"/>
    <w:rsid w:val="0051049B"/>
    <w:rsid w:val="00511453"/>
    <w:rsid w:val="00511521"/>
    <w:rsid w:val="00512458"/>
    <w:rsid w:val="00513C66"/>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E8F"/>
    <w:rsid w:val="00524FCA"/>
    <w:rsid w:val="00526754"/>
    <w:rsid w:val="00526D23"/>
    <w:rsid w:val="005275FC"/>
    <w:rsid w:val="00530145"/>
    <w:rsid w:val="0053106C"/>
    <w:rsid w:val="005319A6"/>
    <w:rsid w:val="00531D80"/>
    <w:rsid w:val="00532407"/>
    <w:rsid w:val="00532771"/>
    <w:rsid w:val="0053278A"/>
    <w:rsid w:val="0053398A"/>
    <w:rsid w:val="00534014"/>
    <w:rsid w:val="005349F2"/>
    <w:rsid w:val="00534D88"/>
    <w:rsid w:val="0053571C"/>
    <w:rsid w:val="00536A18"/>
    <w:rsid w:val="00536AAE"/>
    <w:rsid w:val="00536BC2"/>
    <w:rsid w:val="00540A9C"/>
    <w:rsid w:val="00540BFF"/>
    <w:rsid w:val="00541815"/>
    <w:rsid w:val="005419AC"/>
    <w:rsid w:val="00541C45"/>
    <w:rsid w:val="00543311"/>
    <w:rsid w:val="00543A78"/>
    <w:rsid w:val="00544C16"/>
    <w:rsid w:val="00544DDB"/>
    <w:rsid w:val="00544E39"/>
    <w:rsid w:val="0054539F"/>
    <w:rsid w:val="005455B7"/>
    <w:rsid w:val="00545912"/>
    <w:rsid w:val="00545EE1"/>
    <w:rsid w:val="005466AA"/>
    <w:rsid w:val="00546AB8"/>
    <w:rsid w:val="00547174"/>
    <w:rsid w:val="00547986"/>
    <w:rsid w:val="00547DA3"/>
    <w:rsid w:val="00547E95"/>
    <w:rsid w:val="00547E96"/>
    <w:rsid w:val="00550A51"/>
    <w:rsid w:val="00550BAD"/>
    <w:rsid w:val="0055213F"/>
    <w:rsid w:val="00552997"/>
    <w:rsid w:val="00553090"/>
    <w:rsid w:val="00554324"/>
    <w:rsid w:val="005548F1"/>
    <w:rsid w:val="00554A16"/>
    <w:rsid w:val="00554A2D"/>
    <w:rsid w:val="00554F58"/>
    <w:rsid w:val="005550DD"/>
    <w:rsid w:val="00555115"/>
    <w:rsid w:val="0055559B"/>
    <w:rsid w:val="00557C44"/>
    <w:rsid w:val="005601CC"/>
    <w:rsid w:val="00560261"/>
    <w:rsid w:val="00561108"/>
    <w:rsid w:val="005622C0"/>
    <w:rsid w:val="0056238E"/>
    <w:rsid w:val="00562F13"/>
    <w:rsid w:val="0056330A"/>
    <w:rsid w:val="005639C6"/>
    <w:rsid w:val="00563C18"/>
    <w:rsid w:val="00564170"/>
    <w:rsid w:val="005645CE"/>
    <w:rsid w:val="00565867"/>
    <w:rsid w:val="005667F2"/>
    <w:rsid w:val="00566838"/>
    <w:rsid w:val="005673B7"/>
    <w:rsid w:val="005708E3"/>
    <w:rsid w:val="0057106E"/>
    <w:rsid w:val="0057183C"/>
    <w:rsid w:val="00571920"/>
    <w:rsid w:val="00571BCD"/>
    <w:rsid w:val="00571C21"/>
    <w:rsid w:val="0057304A"/>
    <w:rsid w:val="00575D58"/>
    <w:rsid w:val="005762C6"/>
    <w:rsid w:val="00576435"/>
    <w:rsid w:val="00576773"/>
    <w:rsid w:val="00576FAB"/>
    <w:rsid w:val="005770E8"/>
    <w:rsid w:val="005772B4"/>
    <w:rsid w:val="005777C8"/>
    <w:rsid w:val="00580883"/>
    <w:rsid w:val="00580997"/>
    <w:rsid w:val="005813AB"/>
    <w:rsid w:val="0058150C"/>
    <w:rsid w:val="005818D5"/>
    <w:rsid w:val="00581BF7"/>
    <w:rsid w:val="00581E88"/>
    <w:rsid w:val="005824F0"/>
    <w:rsid w:val="0058269E"/>
    <w:rsid w:val="0058392F"/>
    <w:rsid w:val="00584C15"/>
    <w:rsid w:val="00584F6A"/>
    <w:rsid w:val="00585A3F"/>
    <w:rsid w:val="00585BD7"/>
    <w:rsid w:val="005860D4"/>
    <w:rsid w:val="0058667E"/>
    <w:rsid w:val="005874FB"/>
    <w:rsid w:val="00587D2E"/>
    <w:rsid w:val="00590404"/>
    <w:rsid w:val="005908D2"/>
    <w:rsid w:val="0059091D"/>
    <w:rsid w:val="00590C0C"/>
    <w:rsid w:val="0059123F"/>
    <w:rsid w:val="00592268"/>
    <w:rsid w:val="00592B47"/>
    <w:rsid w:val="00592CF5"/>
    <w:rsid w:val="0059338C"/>
    <w:rsid w:val="0059411C"/>
    <w:rsid w:val="005943B2"/>
    <w:rsid w:val="00594BC2"/>
    <w:rsid w:val="00595618"/>
    <w:rsid w:val="00595B76"/>
    <w:rsid w:val="0059615D"/>
    <w:rsid w:val="00596785"/>
    <w:rsid w:val="00596A84"/>
    <w:rsid w:val="005970CE"/>
    <w:rsid w:val="005972A0"/>
    <w:rsid w:val="00597583"/>
    <w:rsid w:val="00597B4D"/>
    <w:rsid w:val="00597FFC"/>
    <w:rsid w:val="005A0038"/>
    <w:rsid w:val="005A0B47"/>
    <w:rsid w:val="005A0B8C"/>
    <w:rsid w:val="005A0EDD"/>
    <w:rsid w:val="005A14B1"/>
    <w:rsid w:val="005A18E8"/>
    <w:rsid w:val="005A27BF"/>
    <w:rsid w:val="005A37DF"/>
    <w:rsid w:val="005A476C"/>
    <w:rsid w:val="005A48D4"/>
    <w:rsid w:val="005A4B48"/>
    <w:rsid w:val="005A5627"/>
    <w:rsid w:val="005A5C21"/>
    <w:rsid w:val="005A616F"/>
    <w:rsid w:val="005A76A3"/>
    <w:rsid w:val="005B0106"/>
    <w:rsid w:val="005B0468"/>
    <w:rsid w:val="005B084E"/>
    <w:rsid w:val="005B11FE"/>
    <w:rsid w:val="005B1E3E"/>
    <w:rsid w:val="005B2585"/>
    <w:rsid w:val="005B42D4"/>
    <w:rsid w:val="005B5A4F"/>
    <w:rsid w:val="005B612B"/>
    <w:rsid w:val="005C063D"/>
    <w:rsid w:val="005C0B59"/>
    <w:rsid w:val="005C0C19"/>
    <w:rsid w:val="005C1A88"/>
    <w:rsid w:val="005C1AEB"/>
    <w:rsid w:val="005C209D"/>
    <w:rsid w:val="005C331B"/>
    <w:rsid w:val="005C3FC0"/>
    <w:rsid w:val="005C41A1"/>
    <w:rsid w:val="005C53B5"/>
    <w:rsid w:val="005C545B"/>
    <w:rsid w:val="005C5A1C"/>
    <w:rsid w:val="005C65D2"/>
    <w:rsid w:val="005C66FA"/>
    <w:rsid w:val="005C678B"/>
    <w:rsid w:val="005D018A"/>
    <w:rsid w:val="005D1694"/>
    <w:rsid w:val="005D175D"/>
    <w:rsid w:val="005D1A84"/>
    <w:rsid w:val="005D1EFE"/>
    <w:rsid w:val="005D2DA2"/>
    <w:rsid w:val="005D50E1"/>
    <w:rsid w:val="005D5472"/>
    <w:rsid w:val="005D6ABF"/>
    <w:rsid w:val="005D6C16"/>
    <w:rsid w:val="005D7F57"/>
    <w:rsid w:val="005E0BA1"/>
    <w:rsid w:val="005E108B"/>
    <w:rsid w:val="005E12CD"/>
    <w:rsid w:val="005E163E"/>
    <w:rsid w:val="005E28A2"/>
    <w:rsid w:val="005E2B91"/>
    <w:rsid w:val="005E345B"/>
    <w:rsid w:val="005E3D63"/>
    <w:rsid w:val="005E44CB"/>
    <w:rsid w:val="005E4953"/>
    <w:rsid w:val="005E4F46"/>
    <w:rsid w:val="005E66B0"/>
    <w:rsid w:val="005E6A4E"/>
    <w:rsid w:val="005E6F17"/>
    <w:rsid w:val="005E6F8E"/>
    <w:rsid w:val="005E734A"/>
    <w:rsid w:val="005E7EA5"/>
    <w:rsid w:val="005E7F78"/>
    <w:rsid w:val="005F02CC"/>
    <w:rsid w:val="005F0A94"/>
    <w:rsid w:val="005F1053"/>
    <w:rsid w:val="005F3834"/>
    <w:rsid w:val="005F3B1B"/>
    <w:rsid w:val="005F3C21"/>
    <w:rsid w:val="005F4192"/>
    <w:rsid w:val="005F4DE0"/>
    <w:rsid w:val="005F53E9"/>
    <w:rsid w:val="005F5936"/>
    <w:rsid w:val="005F5C5F"/>
    <w:rsid w:val="005F60D9"/>
    <w:rsid w:val="005F6663"/>
    <w:rsid w:val="005F7205"/>
    <w:rsid w:val="0060059A"/>
    <w:rsid w:val="00601620"/>
    <w:rsid w:val="006022C6"/>
    <w:rsid w:val="00603011"/>
    <w:rsid w:val="00603111"/>
    <w:rsid w:val="006034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EBD"/>
    <w:rsid w:val="00614F2A"/>
    <w:rsid w:val="0061691F"/>
    <w:rsid w:val="006206F5"/>
    <w:rsid w:val="006210C4"/>
    <w:rsid w:val="0062116B"/>
    <w:rsid w:val="0062126D"/>
    <w:rsid w:val="00621C46"/>
    <w:rsid w:val="00621EF2"/>
    <w:rsid w:val="00622B32"/>
    <w:rsid w:val="00622ECE"/>
    <w:rsid w:val="00623DB6"/>
    <w:rsid w:val="00624D03"/>
    <w:rsid w:val="00626576"/>
    <w:rsid w:val="00626B46"/>
    <w:rsid w:val="0062773E"/>
    <w:rsid w:val="0063001B"/>
    <w:rsid w:val="00630907"/>
    <w:rsid w:val="00631298"/>
    <w:rsid w:val="0063148C"/>
    <w:rsid w:val="00631A25"/>
    <w:rsid w:val="006321D5"/>
    <w:rsid w:val="006327EA"/>
    <w:rsid w:val="00632FA9"/>
    <w:rsid w:val="00633150"/>
    <w:rsid w:val="00633B08"/>
    <w:rsid w:val="006355A1"/>
    <w:rsid w:val="00635627"/>
    <w:rsid w:val="00635D0F"/>
    <w:rsid w:val="00636D24"/>
    <w:rsid w:val="006376B5"/>
    <w:rsid w:val="00637D69"/>
    <w:rsid w:val="00637E35"/>
    <w:rsid w:val="00641185"/>
    <w:rsid w:val="006418A4"/>
    <w:rsid w:val="00641F16"/>
    <w:rsid w:val="0064201F"/>
    <w:rsid w:val="00642164"/>
    <w:rsid w:val="00642DFE"/>
    <w:rsid w:val="00644160"/>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7AA"/>
    <w:rsid w:val="00662DE1"/>
    <w:rsid w:val="00663C47"/>
    <w:rsid w:val="006656E0"/>
    <w:rsid w:val="0066688E"/>
    <w:rsid w:val="006675AC"/>
    <w:rsid w:val="00667BA2"/>
    <w:rsid w:val="006716D9"/>
    <w:rsid w:val="00671B68"/>
    <w:rsid w:val="00671BF3"/>
    <w:rsid w:val="00672E3D"/>
    <w:rsid w:val="00674C8F"/>
    <w:rsid w:val="00674CCD"/>
    <w:rsid w:val="00675048"/>
    <w:rsid w:val="00675931"/>
    <w:rsid w:val="0067639A"/>
    <w:rsid w:val="006763A0"/>
    <w:rsid w:val="00676B28"/>
    <w:rsid w:val="00677E06"/>
    <w:rsid w:val="0068293F"/>
    <w:rsid w:val="00682B3D"/>
    <w:rsid w:val="006831BE"/>
    <w:rsid w:val="00683495"/>
    <w:rsid w:val="00683839"/>
    <w:rsid w:val="00684221"/>
    <w:rsid w:val="006845C3"/>
    <w:rsid w:val="0068513B"/>
    <w:rsid w:val="006856E5"/>
    <w:rsid w:val="00685A9B"/>
    <w:rsid w:val="00685E3C"/>
    <w:rsid w:val="006870B3"/>
    <w:rsid w:val="0069074C"/>
    <w:rsid w:val="006907DA"/>
    <w:rsid w:val="00692C8D"/>
    <w:rsid w:val="0069354F"/>
    <w:rsid w:val="006937D0"/>
    <w:rsid w:val="00693C2E"/>
    <w:rsid w:val="00693EF7"/>
    <w:rsid w:val="00694045"/>
    <w:rsid w:val="006952F2"/>
    <w:rsid w:val="006955A2"/>
    <w:rsid w:val="00695A01"/>
    <w:rsid w:val="00696271"/>
    <w:rsid w:val="00696BE5"/>
    <w:rsid w:val="0069758E"/>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37C"/>
    <w:rsid w:val="006B146A"/>
    <w:rsid w:val="006B15D1"/>
    <w:rsid w:val="006B1C2F"/>
    <w:rsid w:val="006B291A"/>
    <w:rsid w:val="006B2923"/>
    <w:rsid w:val="006B2C8D"/>
    <w:rsid w:val="006B32BC"/>
    <w:rsid w:val="006B37BB"/>
    <w:rsid w:val="006B3DCA"/>
    <w:rsid w:val="006B3E60"/>
    <w:rsid w:val="006B5619"/>
    <w:rsid w:val="006B66F9"/>
    <w:rsid w:val="006B6F1D"/>
    <w:rsid w:val="006C0660"/>
    <w:rsid w:val="006C0DB2"/>
    <w:rsid w:val="006C154B"/>
    <w:rsid w:val="006C2319"/>
    <w:rsid w:val="006C240D"/>
    <w:rsid w:val="006C25DA"/>
    <w:rsid w:val="006C35EC"/>
    <w:rsid w:val="006C3F51"/>
    <w:rsid w:val="006C4684"/>
    <w:rsid w:val="006C7555"/>
    <w:rsid w:val="006C78C9"/>
    <w:rsid w:val="006D00CE"/>
    <w:rsid w:val="006D0BDB"/>
    <w:rsid w:val="006D183E"/>
    <w:rsid w:val="006D1C47"/>
    <w:rsid w:val="006D1D44"/>
    <w:rsid w:val="006D20E2"/>
    <w:rsid w:val="006D2979"/>
    <w:rsid w:val="006D2C28"/>
    <w:rsid w:val="006D3D64"/>
    <w:rsid w:val="006D3F59"/>
    <w:rsid w:val="006D5724"/>
    <w:rsid w:val="006D5A29"/>
    <w:rsid w:val="006D5A63"/>
    <w:rsid w:val="006D5C99"/>
    <w:rsid w:val="006D686A"/>
    <w:rsid w:val="006D6FE0"/>
    <w:rsid w:val="006E099E"/>
    <w:rsid w:val="006E1826"/>
    <w:rsid w:val="006E218B"/>
    <w:rsid w:val="006E3412"/>
    <w:rsid w:val="006E3826"/>
    <w:rsid w:val="006E3885"/>
    <w:rsid w:val="006E3906"/>
    <w:rsid w:val="006E4E05"/>
    <w:rsid w:val="006E501B"/>
    <w:rsid w:val="006E53E0"/>
    <w:rsid w:val="006E7777"/>
    <w:rsid w:val="006F0865"/>
    <w:rsid w:val="006F0C31"/>
    <w:rsid w:val="006F0D5F"/>
    <w:rsid w:val="006F1018"/>
    <w:rsid w:val="006F1DCF"/>
    <w:rsid w:val="006F477C"/>
    <w:rsid w:val="006F4A77"/>
    <w:rsid w:val="006F5431"/>
    <w:rsid w:val="006F592D"/>
    <w:rsid w:val="006F680D"/>
    <w:rsid w:val="006F6A11"/>
    <w:rsid w:val="006F71BD"/>
    <w:rsid w:val="00700488"/>
    <w:rsid w:val="00700509"/>
    <w:rsid w:val="00700A67"/>
    <w:rsid w:val="007016A7"/>
    <w:rsid w:val="0070328C"/>
    <w:rsid w:val="00703391"/>
    <w:rsid w:val="00703A64"/>
    <w:rsid w:val="00703B26"/>
    <w:rsid w:val="00703F5D"/>
    <w:rsid w:val="00703F84"/>
    <w:rsid w:val="00704A91"/>
    <w:rsid w:val="00705946"/>
    <w:rsid w:val="00705B24"/>
    <w:rsid w:val="00705B94"/>
    <w:rsid w:val="0070602A"/>
    <w:rsid w:val="0070646B"/>
    <w:rsid w:val="007066FA"/>
    <w:rsid w:val="00706D01"/>
    <w:rsid w:val="00706D97"/>
    <w:rsid w:val="00707941"/>
    <w:rsid w:val="00707D14"/>
    <w:rsid w:val="00711C4E"/>
    <w:rsid w:val="00712236"/>
    <w:rsid w:val="00713CC2"/>
    <w:rsid w:val="007149AA"/>
    <w:rsid w:val="00715AE7"/>
    <w:rsid w:val="00715FB4"/>
    <w:rsid w:val="007160A4"/>
    <w:rsid w:val="007162EF"/>
    <w:rsid w:val="00716996"/>
    <w:rsid w:val="007172A4"/>
    <w:rsid w:val="00720148"/>
    <w:rsid w:val="007204CA"/>
    <w:rsid w:val="00720FEA"/>
    <w:rsid w:val="00721148"/>
    <w:rsid w:val="00723BA0"/>
    <w:rsid w:val="007248FC"/>
    <w:rsid w:val="00724BA7"/>
    <w:rsid w:val="007250C2"/>
    <w:rsid w:val="00725E5A"/>
    <w:rsid w:val="007260F4"/>
    <w:rsid w:val="00726779"/>
    <w:rsid w:val="00726B32"/>
    <w:rsid w:val="00726E28"/>
    <w:rsid w:val="007273B6"/>
    <w:rsid w:val="00730225"/>
    <w:rsid w:val="00730F9A"/>
    <w:rsid w:val="007313E3"/>
    <w:rsid w:val="00731654"/>
    <w:rsid w:val="00731656"/>
    <w:rsid w:val="0073197B"/>
    <w:rsid w:val="00731BA1"/>
    <w:rsid w:val="00731D23"/>
    <w:rsid w:val="00732297"/>
    <w:rsid w:val="00733AB5"/>
    <w:rsid w:val="00734220"/>
    <w:rsid w:val="0073484B"/>
    <w:rsid w:val="007351D3"/>
    <w:rsid w:val="00735809"/>
    <w:rsid w:val="00735C81"/>
    <w:rsid w:val="00735F8D"/>
    <w:rsid w:val="00736A17"/>
    <w:rsid w:val="0073715E"/>
    <w:rsid w:val="00737456"/>
    <w:rsid w:val="007401FA"/>
    <w:rsid w:val="00740288"/>
    <w:rsid w:val="00740B5D"/>
    <w:rsid w:val="00741775"/>
    <w:rsid w:val="00741E8B"/>
    <w:rsid w:val="00741FC4"/>
    <w:rsid w:val="007425CE"/>
    <w:rsid w:val="007426AB"/>
    <w:rsid w:val="00742D76"/>
    <w:rsid w:val="00743959"/>
    <w:rsid w:val="00743A3D"/>
    <w:rsid w:val="00743A45"/>
    <w:rsid w:val="00744CC1"/>
    <w:rsid w:val="0074559C"/>
    <w:rsid w:val="007455E8"/>
    <w:rsid w:val="00746E18"/>
    <w:rsid w:val="007470EB"/>
    <w:rsid w:val="0074740E"/>
    <w:rsid w:val="00747AEE"/>
    <w:rsid w:val="007516F1"/>
    <w:rsid w:val="007522D5"/>
    <w:rsid w:val="007524FD"/>
    <w:rsid w:val="00752854"/>
    <w:rsid w:val="00753578"/>
    <w:rsid w:val="0075412C"/>
    <w:rsid w:val="00754AA9"/>
    <w:rsid w:val="00754C9D"/>
    <w:rsid w:val="00755F7A"/>
    <w:rsid w:val="00756305"/>
    <w:rsid w:val="007569C5"/>
    <w:rsid w:val="00756B03"/>
    <w:rsid w:val="00756DAC"/>
    <w:rsid w:val="0075743E"/>
    <w:rsid w:val="00757691"/>
    <w:rsid w:val="007607C0"/>
    <w:rsid w:val="00762101"/>
    <w:rsid w:val="0076215A"/>
    <w:rsid w:val="00762EFB"/>
    <w:rsid w:val="00762F97"/>
    <w:rsid w:val="007636FF"/>
    <w:rsid w:val="007638F9"/>
    <w:rsid w:val="00763BA5"/>
    <w:rsid w:val="007640FB"/>
    <w:rsid w:val="007641AE"/>
    <w:rsid w:val="0076492A"/>
    <w:rsid w:val="00770392"/>
    <w:rsid w:val="0077054A"/>
    <w:rsid w:val="00770A12"/>
    <w:rsid w:val="00770DE9"/>
    <w:rsid w:val="00770E33"/>
    <w:rsid w:val="007714B0"/>
    <w:rsid w:val="007731E0"/>
    <w:rsid w:val="00773C9E"/>
    <w:rsid w:val="00774494"/>
    <w:rsid w:val="00775F0F"/>
    <w:rsid w:val="007769B2"/>
    <w:rsid w:val="00776C2C"/>
    <w:rsid w:val="0077723F"/>
    <w:rsid w:val="00777F54"/>
    <w:rsid w:val="0078088D"/>
    <w:rsid w:val="007823DF"/>
    <w:rsid w:val="00782DCE"/>
    <w:rsid w:val="00783AB1"/>
    <w:rsid w:val="00783BB0"/>
    <w:rsid w:val="00784AF4"/>
    <w:rsid w:val="00784B95"/>
    <w:rsid w:val="00785600"/>
    <w:rsid w:val="00785AB3"/>
    <w:rsid w:val="00785D3B"/>
    <w:rsid w:val="00786079"/>
    <w:rsid w:val="00786557"/>
    <w:rsid w:val="0078678F"/>
    <w:rsid w:val="0078726B"/>
    <w:rsid w:val="00787CDE"/>
    <w:rsid w:val="00790E05"/>
    <w:rsid w:val="00790F6A"/>
    <w:rsid w:val="007910AF"/>
    <w:rsid w:val="00791325"/>
    <w:rsid w:val="00791E12"/>
    <w:rsid w:val="0079227D"/>
    <w:rsid w:val="007922A0"/>
    <w:rsid w:val="00792BEC"/>
    <w:rsid w:val="00794E59"/>
    <w:rsid w:val="00796A7B"/>
    <w:rsid w:val="0079769E"/>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CF0"/>
    <w:rsid w:val="007A7FA6"/>
    <w:rsid w:val="007B030B"/>
    <w:rsid w:val="007B0A29"/>
    <w:rsid w:val="007B1B7A"/>
    <w:rsid w:val="007B4439"/>
    <w:rsid w:val="007B486F"/>
    <w:rsid w:val="007B5FDD"/>
    <w:rsid w:val="007B60DD"/>
    <w:rsid w:val="007B6A5E"/>
    <w:rsid w:val="007B7075"/>
    <w:rsid w:val="007B7747"/>
    <w:rsid w:val="007B78F9"/>
    <w:rsid w:val="007B7C32"/>
    <w:rsid w:val="007C05C3"/>
    <w:rsid w:val="007C0F61"/>
    <w:rsid w:val="007C172C"/>
    <w:rsid w:val="007C2339"/>
    <w:rsid w:val="007C2A4D"/>
    <w:rsid w:val="007C3832"/>
    <w:rsid w:val="007C3B8C"/>
    <w:rsid w:val="007C3D0C"/>
    <w:rsid w:val="007C40F0"/>
    <w:rsid w:val="007C5562"/>
    <w:rsid w:val="007C5CF3"/>
    <w:rsid w:val="007C69D6"/>
    <w:rsid w:val="007C6C67"/>
    <w:rsid w:val="007C6DD8"/>
    <w:rsid w:val="007C7052"/>
    <w:rsid w:val="007C749B"/>
    <w:rsid w:val="007C7B12"/>
    <w:rsid w:val="007D258B"/>
    <w:rsid w:val="007D29A0"/>
    <w:rsid w:val="007D2EA4"/>
    <w:rsid w:val="007D3BE3"/>
    <w:rsid w:val="007D4F80"/>
    <w:rsid w:val="007D5373"/>
    <w:rsid w:val="007D57D8"/>
    <w:rsid w:val="007D6048"/>
    <w:rsid w:val="007D62EF"/>
    <w:rsid w:val="007D6FDA"/>
    <w:rsid w:val="007D7C94"/>
    <w:rsid w:val="007D7DD2"/>
    <w:rsid w:val="007E0C3B"/>
    <w:rsid w:val="007E1745"/>
    <w:rsid w:val="007E1924"/>
    <w:rsid w:val="007E19B6"/>
    <w:rsid w:val="007E1B73"/>
    <w:rsid w:val="007E23D4"/>
    <w:rsid w:val="007E2759"/>
    <w:rsid w:val="007E2BBB"/>
    <w:rsid w:val="007E2E0D"/>
    <w:rsid w:val="007E2EF8"/>
    <w:rsid w:val="007E33E2"/>
    <w:rsid w:val="007E38B4"/>
    <w:rsid w:val="007E519C"/>
    <w:rsid w:val="007E555E"/>
    <w:rsid w:val="007E65B3"/>
    <w:rsid w:val="007E65EC"/>
    <w:rsid w:val="007E666E"/>
    <w:rsid w:val="007E7A96"/>
    <w:rsid w:val="007E7F14"/>
    <w:rsid w:val="007F0E1E"/>
    <w:rsid w:val="007F0E47"/>
    <w:rsid w:val="007F1A5F"/>
    <w:rsid w:val="007F22ED"/>
    <w:rsid w:val="007F2380"/>
    <w:rsid w:val="007F2644"/>
    <w:rsid w:val="007F2E86"/>
    <w:rsid w:val="007F37F0"/>
    <w:rsid w:val="007F3D5F"/>
    <w:rsid w:val="007F40D5"/>
    <w:rsid w:val="007F4299"/>
    <w:rsid w:val="007F448A"/>
    <w:rsid w:val="007F4CAF"/>
    <w:rsid w:val="007F4CCC"/>
    <w:rsid w:val="007F4CFF"/>
    <w:rsid w:val="007F5B12"/>
    <w:rsid w:val="007F62EA"/>
    <w:rsid w:val="007F6D25"/>
    <w:rsid w:val="007F6D88"/>
    <w:rsid w:val="007F7064"/>
    <w:rsid w:val="007F71F7"/>
    <w:rsid w:val="007F79F7"/>
    <w:rsid w:val="00800303"/>
    <w:rsid w:val="00800888"/>
    <w:rsid w:val="00800980"/>
    <w:rsid w:val="0080182C"/>
    <w:rsid w:val="00801B42"/>
    <w:rsid w:val="0080215D"/>
    <w:rsid w:val="0080236D"/>
    <w:rsid w:val="00802AA3"/>
    <w:rsid w:val="00802CC4"/>
    <w:rsid w:val="00802D01"/>
    <w:rsid w:val="008032DB"/>
    <w:rsid w:val="008035F2"/>
    <w:rsid w:val="008038B2"/>
    <w:rsid w:val="00804709"/>
    <w:rsid w:val="00804BBC"/>
    <w:rsid w:val="00805D97"/>
    <w:rsid w:val="00806191"/>
    <w:rsid w:val="008065D2"/>
    <w:rsid w:val="008065E8"/>
    <w:rsid w:val="008071FD"/>
    <w:rsid w:val="008102AE"/>
    <w:rsid w:val="008103CA"/>
    <w:rsid w:val="008105F3"/>
    <w:rsid w:val="00810B2E"/>
    <w:rsid w:val="0081109E"/>
    <w:rsid w:val="00811DA7"/>
    <w:rsid w:val="0081256D"/>
    <w:rsid w:val="00813042"/>
    <w:rsid w:val="0081374E"/>
    <w:rsid w:val="00813B2F"/>
    <w:rsid w:val="008140F5"/>
    <w:rsid w:val="00814755"/>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5334"/>
    <w:rsid w:val="00826B31"/>
    <w:rsid w:val="00830167"/>
    <w:rsid w:val="0083080F"/>
    <w:rsid w:val="00830BED"/>
    <w:rsid w:val="00830FBB"/>
    <w:rsid w:val="00831A5E"/>
    <w:rsid w:val="008323FB"/>
    <w:rsid w:val="00833404"/>
    <w:rsid w:val="00833EE8"/>
    <w:rsid w:val="00834780"/>
    <w:rsid w:val="00835A78"/>
    <w:rsid w:val="008362CB"/>
    <w:rsid w:val="00836C44"/>
    <w:rsid w:val="0083754E"/>
    <w:rsid w:val="00837660"/>
    <w:rsid w:val="00837829"/>
    <w:rsid w:val="00840259"/>
    <w:rsid w:val="00841ABF"/>
    <w:rsid w:val="00842D81"/>
    <w:rsid w:val="0084336D"/>
    <w:rsid w:val="008435AC"/>
    <w:rsid w:val="0084383C"/>
    <w:rsid w:val="008441F7"/>
    <w:rsid w:val="00844DFA"/>
    <w:rsid w:val="008450F8"/>
    <w:rsid w:val="00845873"/>
    <w:rsid w:val="00845C53"/>
    <w:rsid w:val="00845E55"/>
    <w:rsid w:val="008467E4"/>
    <w:rsid w:val="00846D0C"/>
    <w:rsid w:val="008471CE"/>
    <w:rsid w:val="00847751"/>
    <w:rsid w:val="00850EB7"/>
    <w:rsid w:val="008513EC"/>
    <w:rsid w:val="0085266A"/>
    <w:rsid w:val="00852A4B"/>
    <w:rsid w:val="00853055"/>
    <w:rsid w:val="008534B0"/>
    <w:rsid w:val="0085390A"/>
    <w:rsid w:val="008541B3"/>
    <w:rsid w:val="008543AD"/>
    <w:rsid w:val="0085468B"/>
    <w:rsid w:val="00855BEB"/>
    <w:rsid w:val="00855C39"/>
    <w:rsid w:val="008568AD"/>
    <w:rsid w:val="00856B4D"/>
    <w:rsid w:val="00857327"/>
    <w:rsid w:val="00857C88"/>
    <w:rsid w:val="0086011D"/>
    <w:rsid w:val="00860F93"/>
    <w:rsid w:val="0086109F"/>
    <w:rsid w:val="008611CA"/>
    <w:rsid w:val="00861327"/>
    <w:rsid w:val="00861D65"/>
    <w:rsid w:val="0086232E"/>
    <w:rsid w:val="00862804"/>
    <w:rsid w:val="00863CBE"/>
    <w:rsid w:val="00864290"/>
    <w:rsid w:val="00864950"/>
    <w:rsid w:val="0086523E"/>
    <w:rsid w:val="00870351"/>
    <w:rsid w:val="0087099B"/>
    <w:rsid w:val="008716B1"/>
    <w:rsid w:val="008721CA"/>
    <w:rsid w:val="0087275A"/>
    <w:rsid w:val="00872D49"/>
    <w:rsid w:val="00873E93"/>
    <w:rsid w:val="00874E82"/>
    <w:rsid w:val="00876140"/>
    <w:rsid w:val="008768B7"/>
    <w:rsid w:val="00876E31"/>
    <w:rsid w:val="0087704D"/>
    <w:rsid w:val="008771B2"/>
    <w:rsid w:val="00881256"/>
    <w:rsid w:val="008815B1"/>
    <w:rsid w:val="008828F0"/>
    <w:rsid w:val="00883F41"/>
    <w:rsid w:val="00884BE6"/>
    <w:rsid w:val="00884D79"/>
    <w:rsid w:val="0088503C"/>
    <w:rsid w:val="008856F7"/>
    <w:rsid w:val="00885C93"/>
    <w:rsid w:val="00885D92"/>
    <w:rsid w:val="00886501"/>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5D2D"/>
    <w:rsid w:val="00897A25"/>
    <w:rsid w:val="00897DC2"/>
    <w:rsid w:val="00897F6F"/>
    <w:rsid w:val="008A0242"/>
    <w:rsid w:val="008A0A78"/>
    <w:rsid w:val="008A0DB0"/>
    <w:rsid w:val="008A196C"/>
    <w:rsid w:val="008A1BC1"/>
    <w:rsid w:val="008A2729"/>
    <w:rsid w:val="008A377C"/>
    <w:rsid w:val="008A3C69"/>
    <w:rsid w:val="008A46C5"/>
    <w:rsid w:val="008A47B4"/>
    <w:rsid w:val="008A4945"/>
    <w:rsid w:val="008A5C41"/>
    <w:rsid w:val="008A5C93"/>
    <w:rsid w:val="008A5CE8"/>
    <w:rsid w:val="008A5FBE"/>
    <w:rsid w:val="008A6143"/>
    <w:rsid w:val="008A743D"/>
    <w:rsid w:val="008A7F66"/>
    <w:rsid w:val="008B0710"/>
    <w:rsid w:val="008B0ABC"/>
    <w:rsid w:val="008B0B0F"/>
    <w:rsid w:val="008B0F05"/>
    <w:rsid w:val="008B16DD"/>
    <w:rsid w:val="008B1847"/>
    <w:rsid w:val="008B2287"/>
    <w:rsid w:val="008B345A"/>
    <w:rsid w:val="008B4433"/>
    <w:rsid w:val="008B448F"/>
    <w:rsid w:val="008B4F93"/>
    <w:rsid w:val="008B597C"/>
    <w:rsid w:val="008B5C74"/>
    <w:rsid w:val="008B5FFF"/>
    <w:rsid w:val="008B63F0"/>
    <w:rsid w:val="008B68E7"/>
    <w:rsid w:val="008B7535"/>
    <w:rsid w:val="008B7964"/>
    <w:rsid w:val="008C0435"/>
    <w:rsid w:val="008C0C28"/>
    <w:rsid w:val="008C1971"/>
    <w:rsid w:val="008C2308"/>
    <w:rsid w:val="008C2931"/>
    <w:rsid w:val="008C2D39"/>
    <w:rsid w:val="008C4438"/>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15C"/>
    <w:rsid w:val="008D68B5"/>
    <w:rsid w:val="008D6B45"/>
    <w:rsid w:val="008D6FA6"/>
    <w:rsid w:val="008D767C"/>
    <w:rsid w:val="008D77CF"/>
    <w:rsid w:val="008E03D5"/>
    <w:rsid w:val="008E04AF"/>
    <w:rsid w:val="008E0867"/>
    <w:rsid w:val="008E105C"/>
    <w:rsid w:val="008E14ED"/>
    <w:rsid w:val="008E2355"/>
    <w:rsid w:val="008E30ED"/>
    <w:rsid w:val="008E36CB"/>
    <w:rsid w:val="008E4165"/>
    <w:rsid w:val="008E41EC"/>
    <w:rsid w:val="008E43BA"/>
    <w:rsid w:val="008E6804"/>
    <w:rsid w:val="008E6866"/>
    <w:rsid w:val="008E6A5E"/>
    <w:rsid w:val="008E7618"/>
    <w:rsid w:val="008E7A3E"/>
    <w:rsid w:val="008E7E47"/>
    <w:rsid w:val="008F08D9"/>
    <w:rsid w:val="008F091B"/>
    <w:rsid w:val="008F192E"/>
    <w:rsid w:val="008F2502"/>
    <w:rsid w:val="008F2880"/>
    <w:rsid w:val="008F2AF5"/>
    <w:rsid w:val="008F2F51"/>
    <w:rsid w:val="008F4787"/>
    <w:rsid w:val="008F4CEE"/>
    <w:rsid w:val="008F5145"/>
    <w:rsid w:val="008F539A"/>
    <w:rsid w:val="008F540C"/>
    <w:rsid w:val="008F554D"/>
    <w:rsid w:val="008F5584"/>
    <w:rsid w:val="008F6F2F"/>
    <w:rsid w:val="008F7132"/>
    <w:rsid w:val="008F7AD5"/>
    <w:rsid w:val="008F7D93"/>
    <w:rsid w:val="00900394"/>
    <w:rsid w:val="009013E3"/>
    <w:rsid w:val="0090158E"/>
    <w:rsid w:val="00901D03"/>
    <w:rsid w:val="00902409"/>
    <w:rsid w:val="00902CCE"/>
    <w:rsid w:val="00902D48"/>
    <w:rsid w:val="00903051"/>
    <w:rsid w:val="009031AF"/>
    <w:rsid w:val="0090512F"/>
    <w:rsid w:val="00905603"/>
    <w:rsid w:val="00905790"/>
    <w:rsid w:val="009057C5"/>
    <w:rsid w:val="00906108"/>
    <w:rsid w:val="0090688A"/>
    <w:rsid w:val="00907120"/>
    <w:rsid w:val="009108DB"/>
    <w:rsid w:val="009109CD"/>
    <w:rsid w:val="009115E3"/>
    <w:rsid w:val="00911799"/>
    <w:rsid w:val="009120AB"/>
    <w:rsid w:val="00912688"/>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2FF4"/>
    <w:rsid w:val="0092341E"/>
    <w:rsid w:val="00924729"/>
    <w:rsid w:val="00924A6C"/>
    <w:rsid w:val="00924D09"/>
    <w:rsid w:val="00924D44"/>
    <w:rsid w:val="0092556A"/>
    <w:rsid w:val="0092620E"/>
    <w:rsid w:val="00926530"/>
    <w:rsid w:val="00926786"/>
    <w:rsid w:val="00926ED9"/>
    <w:rsid w:val="00927CA3"/>
    <w:rsid w:val="00927D10"/>
    <w:rsid w:val="00927F10"/>
    <w:rsid w:val="00930CBE"/>
    <w:rsid w:val="0093114D"/>
    <w:rsid w:val="00931702"/>
    <w:rsid w:val="00931918"/>
    <w:rsid w:val="00932631"/>
    <w:rsid w:val="009328DB"/>
    <w:rsid w:val="00932DB3"/>
    <w:rsid w:val="00932F29"/>
    <w:rsid w:val="00932FA3"/>
    <w:rsid w:val="00933199"/>
    <w:rsid w:val="009331D4"/>
    <w:rsid w:val="00933DB9"/>
    <w:rsid w:val="009344C2"/>
    <w:rsid w:val="009348E8"/>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6B79"/>
    <w:rsid w:val="00947422"/>
    <w:rsid w:val="00947559"/>
    <w:rsid w:val="0094783B"/>
    <w:rsid w:val="00947C08"/>
    <w:rsid w:val="00950805"/>
    <w:rsid w:val="009514EA"/>
    <w:rsid w:val="0095193A"/>
    <w:rsid w:val="00951CC5"/>
    <w:rsid w:val="00951FEA"/>
    <w:rsid w:val="0095224A"/>
    <w:rsid w:val="0095378B"/>
    <w:rsid w:val="0095392E"/>
    <w:rsid w:val="009540C0"/>
    <w:rsid w:val="0095411A"/>
    <w:rsid w:val="00954998"/>
    <w:rsid w:val="00955AC6"/>
    <w:rsid w:val="0095655E"/>
    <w:rsid w:val="00957E6B"/>
    <w:rsid w:val="00957EF1"/>
    <w:rsid w:val="009609F1"/>
    <w:rsid w:val="00961CD7"/>
    <w:rsid w:val="00962845"/>
    <w:rsid w:val="00962DDA"/>
    <w:rsid w:val="00962F49"/>
    <w:rsid w:val="009631C2"/>
    <w:rsid w:val="00963792"/>
    <w:rsid w:val="00964105"/>
    <w:rsid w:val="009646AF"/>
    <w:rsid w:val="00964BDE"/>
    <w:rsid w:val="00965180"/>
    <w:rsid w:val="009657AF"/>
    <w:rsid w:val="00966785"/>
    <w:rsid w:val="009668C6"/>
    <w:rsid w:val="0096752D"/>
    <w:rsid w:val="00967736"/>
    <w:rsid w:val="00967992"/>
    <w:rsid w:val="00970A9C"/>
    <w:rsid w:val="0097133C"/>
    <w:rsid w:val="009716C8"/>
    <w:rsid w:val="00972374"/>
    <w:rsid w:val="009731F5"/>
    <w:rsid w:val="00974343"/>
    <w:rsid w:val="00974CFA"/>
    <w:rsid w:val="00974DE5"/>
    <w:rsid w:val="00975EC8"/>
    <w:rsid w:val="0097607D"/>
    <w:rsid w:val="009767AC"/>
    <w:rsid w:val="0097681A"/>
    <w:rsid w:val="0097687C"/>
    <w:rsid w:val="00976F3F"/>
    <w:rsid w:val="009774FB"/>
    <w:rsid w:val="00977B92"/>
    <w:rsid w:val="00977E26"/>
    <w:rsid w:val="009806ED"/>
    <w:rsid w:val="0098074B"/>
    <w:rsid w:val="00980ABD"/>
    <w:rsid w:val="00980D26"/>
    <w:rsid w:val="00980E79"/>
    <w:rsid w:val="00981493"/>
    <w:rsid w:val="00981975"/>
    <w:rsid w:val="00982BCC"/>
    <w:rsid w:val="00982F3D"/>
    <w:rsid w:val="00983910"/>
    <w:rsid w:val="009843F6"/>
    <w:rsid w:val="00984E5F"/>
    <w:rsid w:val="00985493"/>
    <w:rsid w:val="009856FF"/>
    <w:rsid w:val="009857BE"/>
    <w:rsid w:val="009860DC"/>
    <w:rsid w:val="009872DF"/>
    <w:rsid w:val="00987C57"/>
    <w:rsid w:val="00990ED1"/>
    <w:rsid w:val="009913F6"/>
    <w:rsid w:val="009916F6"/>
    <w:rsid w:val="00992B5F"/>
    <w:rsid w:val="00994710"/>
    <w:rsid w:val="00995B72"/>
    <w:rsid w:val="00997C9E"/>
    <w:rsid w:val="00997D88"/>
    <w:rsid w:val="009A002B"/>
    <w:rsid w:val="009A048E"/>
    <w:rsid w:val="009A17A6"/>
    <w:rsid w:val="009A1905"/>
    <w:rsid w:val="009A2062"/>
    <w:rsid w:val="009A30BD"/>
    <w:rsid w:val="009A32EA"/>
    <w:rsid w:val="009A35CD"/>
    <w:rsid w:val="009A398D"/>
    <w:rsid w:val="009A3C56"/>
    <w:rsid w:val="009A4CC5"/>
    <w:rsid w:val="009A54D3"/>
    <w:rsid w:val="009A66EA"/>
    <w:rsid w:val="009A77CD"/>
    <w:rsid w:val="009A7C37"/>
    <w:rsid w:val="009B053B"/>
    <w:rsid w:val="009B0A4A"/>
    <w:rsid w:val="009B0B93"/>
    <w:rsid w:val="009B2205"/>
    <w:rsid w:val="009B22D8"/>
    <w:rsid w:val="009B2340"/>
    <w:rsid w:val="009B4006"/>
    <w:rsid w:val="009B41C2"/>
    <w:rsid w:val="009B424B"/>
    <w:rsid w:val="009B5BBC"/>
    <w:rsid w:val="009B5F98"/>
    <w:rsid w:val="009B6ABA"/>
    <w:rsid w:val="009B70DA"/>
    <w:rsid w:val="009B75AE"/>
    <w:rsid w:val="009B77D1"/>
    <w:rsid w:val="009B7EB9"/>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C7E67"/>
    <w:rsid w:val="009D3C9E"/>
    <w:rsid w:val="009D3CD0"/>
    <w:rsid w:val="009D594A"/>
    <w:rsid w:val="009D6652"/>
    <w:rsid w:val="009D7623"/>
    <w:rsid w:val="009E0886"/>
    <w:rsid w:val="009E1AF0"/>
    <w:rsid w:val="009E1DCF"/>
    <w:rsid w:val="009E1DFA"/>
    <w:rsid w:val="009E2293"/>
    <w:rsid w:val="009E234C"/>
    <w:rsid w:val="009E2498"/>
    <w:rsid w:val="009E3840"/>
    <w:rsid w:val="009E4110"/>
    <w:rsid w:val="009E41C5"/>
    <w:rsid w:val="009E448E"/>
    <w:rsid w:val="009E450B"/>
    <w:rsid w:val="009E4B8A"/>
    <w:rsid w:val="009E550C"/>
    <w:rsid w:val="009E5AAC"/>
    <w:rsid w:val="009E5FCA"/>
    <w:rsid w:val="009E69F6"/>
    <w:rsid w:val="009E6D4E"/>
    <w:rsid w:val="009E757A"/>
    <w:rsid w:val="009E7E30"/>
    <w:rsid w:val="009F00E2"/>
    <w:rsid w:val="009F05DF"/>
    <w:rsid w:val="009F0701"/>
    <w:rsid w:val="009F15CA"/>
    <w:rsid w:val="009F1DB9"/>
    <w:rsid w:val="009F2F90"/>
    <w:rsid w:val="009F42CA"/>
    <w:rsid w:val="009F5119"/>
    <w:rsid w:val="009F51C9"/>
    <w:rsid w:val="009F5F85"/>
    <w:rsid w:val="009F636A"/>
    <w:rsid w:val="009F65CE"/>
    <w:rsid w:val="009F6761"/>
    <w:rsid w:val="009F749E"/>
    <w:rsid w:val="009F7598"/>
    <w:rsid w:val="009F787D"/>
    <w:rsid w:val="009F7CB6"/>
    <w:rsid w:val="00A0293F"/>
    <w:rsid w:val="00A032F3"/>
    <w:rsid w:val="00A04305"/>
    <w:rsid w:val="00A045C1"/>
    <w:rsid w:val="00A04DFF"/>
    <w:rsid w:val="00A0550D"/>
    <w:rsid w:val="00A06AB8"/>
    <w:rsid w:val="00A0720A"/>
    <w:rsid w:val="00A07410"/>
    <w:rsid w:val="00A07B3D"/>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AC6"/>
    <w:rsid w:val="00A16B79"/>
    <w:rsid w:val="00A16D7B"/>
    <w:rsid w:val="00A16FBC"/>
    <w:rsid w:val="00A1715B"/>
    <w:rsid w:val="00A17573"/>
    <w:rsid w:val="00A17A1B"/>
    <w:rsid w:val="00A20024"/>
    <w:rsid w:val="00A2045B"/>
    <w:rsid w:val="00A210B9"/>
    <w:rsid w:val="00A2134F"/>
    <w:rsid w:val="00A21987"/>
    <w:rsid w:val="00A21F1D"/>
    <w:rsid w:val="00A22C94"/>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209B"/>
    <w:rsid w:val="00A339D3"/>
    <w:rsid w:val="00A34E4B"/>
    <w:rsid w:val="00A3540D"/>
    <w:rsid w:val="00A36002"/>
    <w:rsid w:val="00A36578"/>
    <w:rsid w:val="00A36AF3"/>
    <w:rsid w:val="00A37C4D"/>
    <w:rsid w:val="00A37E28"/>
    <w:rsid w:val="00A402E6"/>
    <w:rsid w:val="00A4083B"/>
    <w:rsid w:val="00A40960"/>
    <w:rsid w:val="00A41373"/>
    <w:rsid w:val="00A41605"/>
    <w:rsid w:val="00A43776"/>
    <w:rsid w:val="00A438BD"/>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3F63"/>
    <w:rsid w:val="00A54225"/>
    <w:rsid w:val="00A55360"/>
    <w:rsid w:val="00A55437"/>
    <w:rsid w:val="00A56613"/>
    <w:rsid w:val="00A568C7"/>
    <w:rsid w:val="00A57698"/>
    <w:rsid w:val="00A57D2D"/>
    <w:rsid w:val="00A60D06"/>
    <w:rsid w:val="00A60F67"/>
    <w:rsid w:val="00A619CD"/>
    <w:rsid w:val="00A61A67"/>
    <w:rsid w:val="00A61E96"/>
    <w:rsid w:val="00A63159"/>
    <w:rsid w:val="00A637C0"/>
    <w:rsid w:val="00A63E78"/>
    <w:rsid w:val="00A645FE"/>
    <w:rsid w:val="00A64892"/>
    <w:rsid w:val="00A65439"/>
    <w:rsid w:val="00A6584F"/>
    <w:rsid w:val="00A6614F"/>
    <w:rsid w:val="00A66192"/>
    <w:rsid w:val="00A67ACD"/>
    <w:rsid w:val="00A70F8C"/>
    <w:rsid w:val="00A71503"/>
    <w:rsid w:val="00A718C2"/>
    <w:rsid w:val="00A71F7D"/>
    <w:rsid w:val="00A72325"/>
    <w:rsid w:val="00A72497"/>
    <w:rsid w:val="00A72864"/>
    <w:rsid w:val="00A72894"/>
    <w:rsid w:val="00A730D0"/>
    <w:rsid w:val="00A735A5"/>
    <w:rsid w:val="00A73AA7"/>
    <w:rsid w:val="00A74CFE"/>
    <w:rsid w:val="00A7540C"/>
    <w:rsid w:val="00A75C1C"/>
    <w:rsid w:val="00A779EB"/>
    <w:rsid w:val="00A77C94"/>
    <w:rsid w:val="00A802BB"/>
    <w:rsid w:val="00A805E1"/>
    <w:rsid w:val="00A80BEF"/>
    <w:rsid w:val="00A81B15"/>
    <w:rsid w:val="00A829FC"/>
    <w:rsid w:val="00A82D42"/>
    <w:rsid w:val="00A830DF"/>
    <w:rsid w:val="00A83A16"/>
    <w:rsid w:val="00A8467D"/>
    <w:rsid w:val="00A84AA0"/>
    <w:rsid w:val="00A84D1E"/>
    <w:rsid w:val="00A84D25"/>
    <w:rsid w:val="00A85286"/>
    <w:rsid w:val="00A85816"/>
    <w:rsid w:val="00A85DBC"/>
    <w:rsid w:val="00A8638D"/>
    <w:rsid w:val="00A864D3"/>
    <w:rsid w:val="00A86C91"/>
    <w:rsid w:val="00A91032"/>
    <w:rsid w:val="00A91132"/>
    <w:rsid w:val="00A917EE"/>
    <w:rsid w:val="00A91CA7"/>
    <w:rsid w:val="00A92B32"/>
    <w:rsid w:val="00A934B3"/>
    <w:rsid w:val="00A93B37"/>
    <w:rsid w:val="00A96C13"/>
    <w:rsid w:val="00A96C33"/>
    <w:rsid w:val="00A97247"/>
    <w:rsid w:val="00A97442"/>
    <w:rsid w:val="00A97B06"/>
    <w:rsid w:val="00AA106D"/>
    <w:rsid w:val="00AA226D"/>
    <w:rsid w:val="00AA28BF"/>
    <w:rsid w:val="00AA2B35"/>
    <w:rsid w:val="00AA307E"/>
    <w:rsid w:val="00AA3646"/>
    <w:rsid w:val="00AA42AF"/>
    <w:rsid w:val="00AA45BD"/>
    <w:rsid w:val="00AA5EF0"/>
    <w:rsid w:val="00AA60C3"/>
    <w:rsid w:val="00AA69E4"/>
    <w:rsid w:val="00AA6CBC"/>
    <w:rsid w:val="00AA6D73"/>
    <w:rsid w:val="00AA740E"/>
    <w:rsid w:val="00AA75B4"/>
    <w:rsid w:val="00AB0C5E"/>
    <w:rsid w:val="00AB1A50"/>
    <w:rsid w:val="00AB2506"/>
    <w:rsid w:val="00AB25ED"/>
    <w:rsid w:val="00AB27F9"/>
    <w:rsid w:val="00AB2839"/>
    <w:rsid w:val="00AB3F85"/>
    <w:rsid w:val="00AB4AC5"/>
    <w:rsid w:val="00AB4B02"/>
    <w:rsid w:val="00AB653C"/>
    <w:rsid w:val="00AB65D6"/>
    <w:rsid w:val="00AB6705"/>
    <w:rsid w:val="00AB68E5"/>
    <w:rsid w:val="00AB6E74"/>
    <w:rsid w:val="00AB79AA"/>
    <w:rsid w:val="00AC04CB"/>
    <w:rsid w:val="00AC0FF6"/>
    <w:rsid w:val="00AC22DF"/>
    <w:rsid w:val="00AC24DF"/>
    <w:rsid w:val="00AC307F"/>
    <w:rsid w:val="00AC4018"/>
    <w:rsid w:val="00AC41D2"/>
    <w:rsid w:val="00AC4E33"/>
    <w:rsid w:val="00AC5782"/>
    <w:rsid w:val="00AC5DDB"/>
    <w:rsid w:val="00AD0224"/>
    <w:rsid w:val="00AD0AA7"/>
    <w:rsid w:val="00AD1CBD"/>
    <w:rsid w:val="00AD1CE5"/>
    <w:rsid w:val="00AD1F3B"/>
    <w:rsid w:val="00AD21A1"/>
    <w:rsid w:val="00AD222C"/>
    <w:rsid w:val="00AD3CC7"/>
    <w:rsid w:val="00AD4448"/>
    <w:rsid w:val="00AD4593"/>
    <w:rsid w:val="00AD4B9B"/>
    <w:rsid w:val="00AD50E9"/>
    <w:rsid w:val="00AD5D3A"/>
    <w:rsid w:val="00AD639B"/>
    <w:rsid w:val="00AD64A4"/>
    <w:rsid w:val="00AD6CE0"/>
    <w:rsid w:val="00AD6CED"/>
    <w:rsid w:val="00AD77D7"/>
    <w:rsid w:val="00AE09E7"/>
    <w:rsid w:val="00AE1115"/>
    <w:rsid w:val="00AE116C"/>
    <w:rsid w:val="00AE255B"/>
    <w:rsid w:val="00AE261C"/>
    <w:rsid w:val="00AE378F"/>
    <w:rsid w:val="00AE3B00"/>
    <w:rsid w:val="00AE48C8"/>
    <w:rsid w:val="00AE4E8F"/>
    <w:rsid w:val="00AE56B3"/>
    <w:rsid w:val="00AE65E0"/>
    <w:rsid w:val="00AF0C47"/>
    <w:rsid w:val="00AF0E90"/>
    <w:rsid w:val="00AF12DF"/>
    <w:rsid w:val="00AF43FE"/>
    <w:rsid w:val="00AF472C"/>
    <w:rsid w:val="00AF4B42"/>
    <w:rsid w:val="00AF4FDB"/>
    <w:rsid w:val="00AF7757"/>
    <w:rsid w:val="00AF796F"/>
    <w:rsid w:val="00AF7ECE"/>
    <w:rsid w:val="00B0096A"/>
    <w:rsid w:val="00B02732"/>
    <w:rsid w:val="00B02756"/>
    <w:rsid w:val="00B038CF"/>
    <w:rsid w:val="00B04731"/>
    <w:rsid w:val="00B04885"/>
    <w:rsid w:val="00B04C7E"/>
    <w:rsid w:val="00B0580C"/>
    <w:rsid w:val="00B0589A"/>
    <w:rsid w:val="00B061B9"/>
    <w:rsid w:val="00B063F2"/>
    <w:rsid w:val="00B065A0"/>
    <w:rsid w:val="00B06671"/>
    <w:rsid w:val="00B077FC"/>
    <w:rsid w:val="00B07A4D"/>
    <w:rsid w:val="00B107F8"/>
    <w:rsid w:val="00B10803"/>
    <w:rsid w:val="00B10A78"/>
    <w:rsid w:val="00B11258"/>
    <w:rsid w:val="00B118A8"/>
    <w:rsid w:val="00B1228D"/>
    <w:rsid w:val="00B12E7F"/>
    <w:rsid w:val="00B136A1"/>
    <w:rsid w:val="00B14408"/>
    <w:rsid w:val="00B14A22"/>
    <w:rsid w:val="00B14BB4"/>
    <w:rsid w:val="00B14BC8"/>
    <w:rsid w:val="00B16019"/>
    <w:rsid w:val="00B16076"/>
    <w:rsid w:val="00B166CC"/>
    <w:rsid w:val="00B16A83"/>
    <w:rsid w:val="00B16D2F"/>
    <w:rsid w:val="00B178BC"/>
    <w:rsid w:val="00B17FFE"/>
    <w:rsid w:val="00B20125"/>
    <w:rsid w:val="00B20C57"/>
    <w:rsid w:val="00B2120B"/>
    <w:rsid w:val="00B21314"/>
    <w:rsid w:val="00B214E6"/>
    <w:rsid w:val="00B2162C"/>
    <w:rsid w:val="00B216D4"/>
    <w:rsid w:val="00B22ADA"/>
    <w:rsid w:val="00B23D63"/>
    <w:rsid w:val="00B2435D"/>
    <w:rsid w:val="00B24CA9"/>
    <w:rsid w:val="00B2597E"/>
    <w:rsid w:val="00B25B04"/>
    <w:rsid w:val="00B26283"/>
    <w:rsid w:val="00B2715B"/>
    <w:rsid w:val="00B301E3"/>
    <w:rsid w:val="00B303A8"/>
    <w:rsid w:val="00B306C6"/>
    <w:rsid w:val="00B3089B"/>
    <w:rsid w:val="00B30B69"/>
    <w:rsid w:val="00B30E5D"/>
    <w:rsid w:val="00B31B5D"/>
    <w:rsid w:val="00B321E9"/>
    <w:rsid w:val="00B32CBB"/>
    <w:rsid w:val="00B33383"/>
    <w:rsid w:val="00B33407"/>
    <w:rsid w:val="00B33610"/>
    <w:rsid w:val="00B33E5F"/>
    <w:rsid w:val="00B35AC9"/>
    <w:rsid w:val="00B36208"/>
    <w:rsid w:val="00B3769C"/>
    <w:rsid w:val="00B40C92"/>
    <w:rsid w:val="00B40D30"/>
    <w:rsid w:val="00B410F6"/>
    <w:rsid w:val="00B41D0A"/>
    <w:rsid w:val="00B421DC"/>
    <w:rsid w:val="00B42FB9"/>
    <w:rsid w:val="00B43A0B"/>
    <w:rsid w:val="00B43C99"/>
    <w:rsid w:val="00B442B4"/>
    <w:rsid w:val="00B45D4F"/>
    <w:rsid w:val="00B46BC2"/>
    <w:rsid w:val="00B474DD"/>
    <w:rsid w:val="00B4796E"/>
    <w:rsid w:val="00B5042F"/>
    <w:rsid w:val="00B5043F"/>
    <w:rsid w:val="00B50619"/>
    <w:rsid w:val="00B50A7E"/>
    <w:rsid w:val="00B50EEE"/>
    <w:rsid w:val="00B52220"/>
    <w:rsid w:val="00B5296E"/>
    <w:rsid w:val="00B5324D"/>
    <w:rsid w:val="00B5441D"/>
    <w:rsid w:val="00B5483C"/>
    <w:rsid w:val="00B55048"/>
    <w:rsid w:val="00B55D9A"/>
    <w:rsid w:val="00B561B2"/>
    <w:rsid w:val="00B564A8"/>
    <w:rsid w:val="00B56C5D"/>
    <w:rsid w:val="00B5778B"/>
    <w:rsid w:val="00B57C4A"/>
    <w:rsid w:val="00B60930"/>
    <w:rsid w:val="00B60D72"/>
    <w:rsid w:val="00B61BB8"/>
    <w:rsid w:val="00B62514"/>
    <w:rsid w:val="00B625EF"/>
    <w:rsid w:val="00B627D3"/>
    <w:rsid w:val="00B64B52"/>
    <w:rsid w:val="00B654F6"/>
    <w:rsid w:val="00B669FD"/>
    <w:rsid w:val="00B66DE0"/>
    <w:rsid w:val="00B67887"/>
    <w:rsid w:val="00B6799C"/>
    <w:rsid w:val="00B70267"/>
    <w:rsid w:val="00B70507"/>
    <w:rsid w:val="00B71038"/>
    <w:rsid w:val="00B72160"/>
    <w:rsid w:val="00B72ED9"/>
    <w:rsid w:val="00B7436F"/>
    <w:rsid w:val="00B753D2"/>
    <w:rsid w:val="00B75673"/>
    <w:rsid w:val="00B75741"/>
    <w:rsid w:val="00B75C5E"/>
    <w:rsid w:val="00B75E0F"/>
    <w:rsid w:val="00B775C1"/>
    <w:rsid w:val="00B77890"/>
    <w:rsid w:val="00B80CEF"/>
    <w:rsid w:val="00B81318"/>
    <w:rsid w:val="00B82152"/>
    <w:rsid w:val="00B823DF"/>
    <w:rsid w:val="00B83E3E"/>
    <w:rsid w:val="00B8446C"/>
    <w:rsid w:val="00B844EB"/>
    <w:rsid w:val="00B84574"/>
    <w:rsid w:val="00B8466A"/>
    <w:rsid w:val="00B84D3F"/>
    <w:rsid w:val="00B8577C"/>
    <w:rsid w:val="00B85B29"/>
    <w:rsid w:val="00B866EF"/>
    <w:rsid w:val="00B870D4"/>
    <w:rsid w:val="00B87133"/>
    <w:rsid w:val="00B871FB"/>
    <w:rsid w:val="00B8730E"/>
    <w:rsid w:val="00B87687"/>
    <w:rsid w:val="00B90A15"/>
    <w:rsid w:val="00B90B13"/>
    <w:rsid w:val="00B90CBB"/>
    <w:rsid w:val="00B91927"/>
    <w:rsid w:val="00B91DB0"/>
    <w:rsid w:val="00B9206F"/>
    <w:rsid w:val="00B92920"/>
    <w:rsid w:val="00B92D16"/>
    <w:rsid w:val="00B93D6D"/>
    <w:rsid w:val="00B9471F"/>
    <w:rsid w:val="00B948C0"/>
    <w:rsid w:val="00B95253"/>
    <w:rsid w:val="00B95507"/>
    <w:rsid w:val="00B95B57"/>
    <w:rsid w:val="00B960EA"/>
    <w:rsid w:val="00B965FE"/>
    <w:rsid w:val="00B96A17"/>
    <w:rsid w:val="00B9705E"/>
    <w:rsid w:val="00B97725"/>
    <w:rsid w:val="00BA0BB7"/>
    <w:rsid w:val="00BA0D2D"/>
    <w:rsid w:val="00BA1972"/>
    <w:rsid w:val="00BA1C44"/>
    <w:rsid w:val="00BA25BC"/>
    <w:rsid w:val="00BA2DC3"/>
    <w:rsid w:val="00BA3526"/>
    <w:rsid w:val="00BA3829"/>
    <w:rsid w:val="00BA5EFD"/>
    <w:rsid w:val="00BA7784"/>
    <w:rsid w:val="00BA7D0E"/>
    <w:rsid w:val="00BB078E"/>
    <w:rsid w:val="00BB0923"/>
    <w:rsid w:val="00BB394D"/>
    <w:rsid w:val="00BB4346"/>
    <w:rsid w:val="00BB5C74"/>
    <w:rsid w:val="00BB66DF"/>
    <w:rsid w:val="00BB6B3A"/>
    <w:rsid w:val="00BC05BB"/>
    <w:rsid w:val="00BC1174"/>
    <w:rsid w:val="00BC151E"/>
    <w:rsid w:val="00BC1DB3"/>
    <w:rsid w:val="00BC376B"/>
    <w:rsid w:val="00BC3A81"/>
    <w:rsid w:val="00BC3D7D"/>
    <w:rsid w:val="00BC444A"/>
    <w:rsid w:val="00BC4B55"/>
    <w:rsid w:val="00BC4FA2"/>
    <w:rsid w:val="00BC5AFA"/>
    <w:rsid w:val="00BC5B9A"/>
    <w:rsid w:val="00BC5BB4"/>
    <w:rsid w:val="00BC5CFD"/>
    <w:rsid w:val="00BC5E1B"/>
    <w:rsid w:val="00BC715D"/>
    <w:rsid w:val="00BD0714"/>
    <w:rsid w:val="00BD0905"/>
    <w:rsid w:val="00BD0AEF"/>
    <w:rsid w:val="00BD0D18"/>
    <w:rsid w:val="00BD1273"/>
    <w:rsid w:val="00BD17AE"/>
    <w:rsid w:val="00BD3360"/>
    <w:rsid w:val="00BD455F"/>
    <w:rsid w:val="00BD5033"/>
    <w:rsid w:val="00BD53A3"/>
    <w:rsid w:val="00BD6933"/>
    <w:rsid w:val="00BD6EAE"/>
    <w:rsid w:val="00BD707B"/>
    <w:rsid w:val="00BD7518"/>
    <w:rsid w:val="00BD7535"/>
    <w:rsid w:val="00BD7A0F"/>
    <w:rsid w:val="00BE1201"/>
    <w:rsid w:val="00BE129A"/>
    <w:rsid w:val="00BE13B5"/>
    <w:rsid w:val="00BE223E"/>
    <w:rsid w:val="00BE2C60"/>
    <w:rsid w:val="00BE3192"/>
    <w:rsid w:val="00BE406A"/>
    <w:rsid w:val="00BE40EB"/>
    <w:rsid w:val="00BE4EA5"/>
    <w:rsid w:val="00BE51CD"/>
    <w:rsid w:val="00BE5DF4"/>
    <w:rsid w:val="00BE6070"/>
    <w:rsid w:val="00BE65BA"/>
    <w:rsid w:val="00BE6ECF"/>
    <w:rsid w:val="00BE7097"/>
    <w:rsid w:val="00BF0688"/>
    <w:rsid w:val="00BF0962"/>
    <w:rsid w:val="00BF11DD"/>
    <w:rsid w:val="00BF140B"/>
    <w:rsid w:val="00BF144D"/>
    <w:rsid w:val="00BF28A5"/>
    <w:rsid w:val="00BF3113"/>
    <w:rsid w:val="00BF31B8"/>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4DC"/>
    <w:rsid w:val="00C0587F"/>
    <w:rsid w:val="00C05DB8"/>
    <w:rsid w:val="00C06362"/>
    <w:rsid w:val="00C065DE"/>
    <w:rsid w:val="00C07667"/>
    <w:rsid w:val="00C0787E"/>
    <w:rsid w:val="00C07AE7"/>
    <w:rsid w:val="00C07C9B"/>
    <w:rsid w:val="00C07D63"/>
    <w:rsid w:val="00C10644"/>
    <w:rsid w:val="00C1137D"/>
    <w:rsid w:val="00C11ADB"/>
    <w:rsid w:val="00C11CF2"/>
    <w:rsid w:val="00C1363C"/>
    <w:rsid w:val="00C136FC"/>
    <w:rsid w:val="00C13FFE"/>
    <w:rsid w:val="00C154A0"/>
    <w:rsid w:val="00C16052"/>
    <w:rsid w:val="00C1643C"/>
    <w:rsid w:val="00C16C12"/>
    <w:rsid w:val="00C16E50"/>
    <w:rsid w:val="00C201A3"/>
    <w:rsid w:val="00C206F2"/>
    <w:rsid w:val="00C209B5"/>
    <w:rsid w:val="00C20AD5"/>
    <w:rsid w:val="00C20E40"/>
    <w:rsid w:val="00C2113F"/>
    <w:rsid w:val="00C21275"/>
    <w:rsid w:val="00C215BC"/>
    <w:rsid w:val="00C21AF8"/>
    <w:rsid w:val="00C23279"/>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E76"/>
    <w:rsid w:val="00C363BE"/>
    <w:rsid w:val="00C3696E"/>
    <w:rsid w:val="00C371FB"/>
    <w:rsid w:val="00C41DE9"/>
    <w:rsid w:val="00C4252A"/>
    <w:rsid w:val="00C42897"/>
    <w:rsid w:val="00C42DFF"/>
    <w:rsid w:val="00C42F12"/>
    <w:rsid w:val="00C43B44"/>
    <w:rsid w:val="00C442A2"/>
    <w:rsid w:val="00C452E4"/>
    <w:rsid w:val="00C473C8"/>
    <w:rsid w:val="00C47E8D"/>
    <w:rsid w:val="00C5096F"/>
    <w:rsid w:val="00C50E22"/>
    <w:rsid w:val="00C510BD"/>
    <w:rsid w:val="00C523E3"/>
    <w:rsid w:val="00C53A9E"/>
    <w:rsid w:val="00C542C5"/>
    <w:rsid w:val="00C54690"/>
    <w:rsid w:val="00C54F4A"/>
    <w:rsid w:val="00C55A02"/>
    <w:rsid w:val="00C55E71"/>
    <w:rsid w:val="00C560EE"/>
    <w:rsid w:val="00C578BF"/>
    <w:rsid w:val="00C57D32"/>
    <w:rsid w:val="00C600B5"/>
    <w:rsid w:val="00C60C18"/>
    <w:rsid w:val="00C60DA7"/>
    <w:rsid w:val="00C6179F"/>
    <w:rsid w:val="00C619D2"/>
    <w:rsid w:val="00C61D61"/>
    <w:rsid w:val="00C6228D"/>
    <w:rsid w:val="00C63722"/>
    <w:rsid w:val="00C64A57"/>
    <w:rsid w:val="00C650E3"/>
    <w:rsid w:val="00C65303"/>
    <w:rsid w:val="00C65664"/>
    <w:rsid w:val="00C66218"/>
    <w:rsid w:val="00C66D6A"/>
    <w:rsid w:val="00C678B2"/>
    <w:rsid w:val="00C679BA"/>
    <w:rsid w:val="00C67D73"/>
    <w:rsid w:val="00C70505"/>
    <w:rsid w:val="00C70686"/>
    <w:rsid w:val="00C708DD"/>
    <w:rsid w:val="00C71D58"/>
    <w:rsid w:val="00C71FEB"/>
    <w:rsid w:val="00C7255C"/>
    <w:rsid w:val="00C72798"/>
    <w:rsid w:val="00C735F0"/>
    <w:rsid w:val="00C736A3"/>
    <w:rsid w:val="00C738A7"/>
    <w:rsid w:val="00C73B35"/>
    <w:rsid w:val="00C747CA"/>
    <w:rsid w:val="00C74B4D"/>
    <w:rsid w:val="00C751B6"/>
    <w:rsid w:val="00C75280"/>
    <w:rsid w:val="00C759A3"/>
    <w:rsid w:val="00C7625B"/>
    <w:rsid w:val="00C77ADA"/>
    <w:rsid w:val="00C8000D"/>
    <w:rsid w:val="00C8002B"/>
    <w:rsid w:val="00C80762"/>
    <w:rsid w:val="00C818E1"/>
    <w:rsid w:val="00C82543"/>
    <w:rsid w:val="00C8262C"/>
    <w:rsid w:val="00C84088"/>
    <w:rsid w:val="00C841AD"/>
    <w:rsid w:val="00C84EA1"/>
    <w:rsid w:val="00C84EC1"/>
    <w:rsid w:val="00C85DFF"/>
    <w:rsid w:val="00C85EB1"/>
    <w:rsid w:val="00C86249"/>
    <w:rsid w:val="00C8655C"/>
    <w:rsid w:val="00C87043"/>
    <w:rsid w:val="00C87FF4"/>
    <w:rsid w:val="00C902BB"/>
    <w:rsid w:val="00C90ECE"/>
    <w:rsid w:val="00C910F6"/>
    <w:rsid w:val="00C9198B"/>
    <w:rsid w:val="00C927DA"/>
    <w:rsid w:val="00C92818"/>
    <w:rsid w:val="00C92850"/>
    <w:rsid w:val="00C93502"/>
    <w:rsid w:val="00C93EAB"/>
    <w:rsid w:val="00C94037"/>
    <w:rsid w:val="00C94519"/>
    <w:rsid w:val="00C94725"/>
    <w:rsid w:val="00C958F3"/>
    <w:rsid w:val="00C95B15"/>
    <w:rsid w:val="00C95F05"/>
    <w:rsid w:val="00C96170"/>
    <w:rsid w:val="00C969AD"/>
    <w:rsid w:val="00C97A1B"/>
    <w:rsid w:val="00C97BDB"/>
    <w:rsid w:val="00CA197E"/>
    <w:rsid w:val="00CA2253"/>
    <w:rsid w:val="00CA3A27"/>
    <w:rsid w:val="00CA45A3"/>
    <w:rsid w:val="00CA4A70"/>
    <w:rsid w:val="00CA4B28"/>
    <w:rsid w:val="00CA517A"/>
    <w:rsid w:val="00CA53CC"/>
    <w:rsid w:val="00CA5FAD"/>
    <w:rsid w:val="00CA624F"/>
    <w:rsid w:val="00CA6689"/>
    <w:rsid w:val="00CA74CB"/>
    <w:rsid w:val="00CA77F9"/>
    <w:rsid w:val="00CA7819"/>
    <w:rsid w:val="00CB0475"/>
    <w:rsid w:val="00CB1294"/>
    <w:rsid w:val="00CB1EF3"/>
    <w:rsid w:val="00CB2259"/>
    <w:rsid w:val="00CB2622"/>
    <w:rsid w:val="00CB29E4"/>
    <w:rsid w:val="00CB3916"/>
    <w:rsid w:val="00CB39EF"/>
    <w:rsid w:val="00CB3E7C"/>
    <w:rsid w:val="00CB4C7F"/>
    <w:rsid w:val="00CB5289"/>
    <w:rsid w:val="00CB5BF2"/>
    <w:rsid w:val="00CB6259"/>
    <w:rsid w:val="00CB6333"/>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3FB"/>
    <w:rsid w:val="00CD08CE"/>
    <w:rsid w:val="00CD103D"/>
    <w:rsid w:val="00CD1ADE"/>
    <w:rsid w:val="00CD254C"/>
    <w:rsid w:val="00CD2644"/>
    <w:rsid w:val="00CD2845"/>
    <w:rsid w:val="00CD395A"/>
    <w:rsid w:val="00CD41C0"/>
    <w:rsid w:val="00CD4218"/>
    <w:rsid w:val="00CD572D"/>
    <w:rsid w:val="00CD6A0C"/>
    <w:rsid w:val="00CD6C8B"/>
    <w:rsid w:val="00CD6F00"/>
    <w:rsid w:val="00CD77F8"/>
    <w:rsid w:val="00CD7F91"/>
    <w:rsid w:val="00CE01CA"/>
    <w:rsid w:val="00CE02DE"/>
    <w:rsid w:val="00CE0386"/>
    <w:rsid w:val="00CE09DE"/>
    <w:rsid w:val="00CE0C50"/>
    <w:rsid w:val="00CE173B"/>
    <w:rsid w:val="00CE23A8"/>
    <w:rsid w:val="00CE24BC"/>
    <w:rsid w:val="00CE2BEC"/>
    <w:rsid w:val="00CE2CFD"/>
    <w:rsid w:val="00CE2ECE"/>
    <w:rsid w:val="00CE37A8"/>
    <w:rsid w:val="00CE3EEA"/>
    <w:rsid w:val="00CE3FE3"/>
    <w:rsid w:val="00CE448D"/>
    <w:rsid w:val="00CE51F6"/>
    <w:rsid w:val="00CE5BDB"/>
    <w:rsid w:val="00CE6BD4"/>
    <w:rsid w:val="00CF0031"/>
    <w:rsid w:val="00CF061A"/>
    <w:rsid w:val="00CF0C99"/>
    <w:rsid w:val="00CF0E4F"/>
    <w:rsid w:val="00CF0ED6"/>
    <w:rsid w:val="00CF1894"/>
    <w:rsid w:val="00CF208D"/>
    <w:rsid w:val="00CF24F4"/>
    <w:rsid w:val="00CF2565"/>
    <w:rsid w:val="00CF30C0"/>
    <w:rsid w:val="00CF33DC"/>
    <w:rsid w:val="00CF36CB"/>
    <w:rsid w:val="00CF3C15"/>
    <w:rsid w:val="00CF46D3"/>
    <w:rsid w:val="00CF54EB"/>
    <w:rsid w:val="00CF7587"/>
    <w:rsid w:val="00D0037C"/>
    <w:rsid w:val="00D008B8"/>
    <w:rsid w:val="00D028DF"/>
    <w:rsid w:val="00D02B69"/>
    <w:rsid w:val="00D02B99"/>
    <w:rsid w:val="00D03CE9"/>
    <w:rsid w:val="00D04197"/>
    <w:rsid w:val="00D04479"/>
    <w:rsid w:val="00D04EDD"/>
    <w:rsid w:val="00D05A5C"/>
    <w:rsid w:val="00D05B4B"/>
    <w:rsid w:val="00D05DDF"/>
    <w:rsid w:val="00D05E12"/>
    <w:rsid w:val="00D06748"/>
    <w:rsid w:val="00D06E89"/>
    <w:rsid w:val="00D07394"/>
    <w:rsid w:val="00D076FD"/>
    <w:rsid w:val="00D07FBD"/>
    <w:rsid w:val="00D100CE"/>
    <w:rsid w:val="00D108DF"/>
    <w:rsid w:val="00D10D97"/>
    <w:rsid w:val="00D10F17"/>
    <w:rsid w:val="00D110D1"/>
    <w:rsid w:val="00D11540"/>
    <w:rsid w:val="00D11FDB"/>
    <w:rsid w:val="00D129EF"/>
    <w:rsid w:val="00D12A4D"/>
    <w:rsid w:val="00D12CB8"/>
    <w:rsid w:val="00D12FC0"/>
    <w:rsid w:val="00D1350B"/>
    <w:rsid w:val="00D138EC"/>
    <w:rsid w:val="00D143C8"/>
    <w:rsid w:val="00D14ABC"/>
    <w:rsid w:val="00D15302"/>
    <w:rsid w:val="00D157E5"/>
    <w:rsid w:val="00D15B6A"/>
    <w:rsid w:val="00D16623"/>
    <w:rsid w:val="00D16BF8"/>
    <w:rsid w:val="00D16CE2"/>
    <w:rsid w:val="00D17CD5"/>
    <w:rsid w:val="00D17E85"/>
    <w:rsid w:val="00D21245"/>
    <w:rsid w:val="00D212C1"/>
    <w:rsid w:val="00D223D0"/>
    <w:rsid w:val="00D22585"/>
    <w:rsid w:val="00D22936"/>
    <w:rsid w:val="00D22D04"/>
    <w:rsid w:val="00D22F37"/>
    <w:rsid w:val="00D24133"/>
    <w:rsid w:val="00D24556"/>
    <w:rsid w:val="00D25B61"/>
    <w:rsid w:val="00D26144"/>
    <w:rsid w:val="00D26312"/>
    <w:rsid w:val="00D26D63"/>
    <w:rsid w:val="00D27B6C"/>
    <w:rsid w:val="00D30130"/>
    <w:rsid w:val="00D3025E"/>
    <w:rsid w:val="00D32561"/>
    <w:rsid w:val="00D327FF"/>
    <w:rsid w:val="00D32F72"/>
    <w:rsid w:val="00D341A5"/>
    <w:rsid w:val="00D34B6E"/>
    <w:rsid w:val="00D351CE"/>
    <w:rsid w:val="00D37444"/>
    <w:rsid w:val="00D37A5A"/>
    <w:rsid w:val="00D402C2"/>
    <w:rsid w:val="00D419F4"/>
    <w:rsid w:val="00D41AF1"/>
    <w:rsid w:val="00D41CAE"/>
    <w:rsid w:val="00D4244F"/>
    <w:rsid w:val="00D42E9D"/>
    <w:rsid w:val="00D43159"/>
    <w:rsid w:val="00D43BE4"/>
    <w:rsid w:val="00D4408A"/>
    <w:rsid w:val="00D44803"/>
    <w:rsid w:val="00D44EC3"/>
    <w:rsid w:val="00D450CF"/>
    <w:rsid w:val="00D45D30"/>
    <w:rsid w:val="00D45F2B"/>
    <w:rsid w:val="00D46F53"/>
    <w:rsid w:val="00D47223"/>
    <w:rsid w:val="00D477D1"/>
    <w:rsid w:val="00D50406"/>
    <w:rsid w:val="00D50610"/>
    <w:rsid w:val="00D50759"/>
    <w:rsid w:val="00D50C15"/>
    <w:rsid w:val="00D50C2E"/>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57EFC"/>
    <w:rsid w:val="00D60138"/>
    <w:rsid w:val="00D60D32"/>
    <w:rsid w:val="00D61198"/>
    <w:rsid w:val="00D6123B"/>
    <w:rsid w:val="00D613B6"/>
    <w:rsid w:val="00D6211D"/>
    <w:rsid w:val="00D62753"/>
    <w:rsid w:val="00D62CB0"/>
    <w:rsid w:val="00D639F5"/>
    <w:rsid w:val="00D6435A"/>
    <w:rsid w:val="00D645D8"/>
    <w:rsid w:val="00D656B9"/>
    <w:rsid w:val="00D65CB0"/>
    <w:rsid w:val="00D6686A"/>
    <w:rsid w:val="00D6691C"/>
    <w:rsid w:val="00D66B3C"/>
    <w:rsid w:val="00D66F29"/>
    <w:rsid w:val="00D70840"/>
    <w:rsid w:val="00D70D73"/>
    <w:rsid w:val="00D70DBC"/>
    <w:rsid w:val="00D7132A"/>
    <w:rsid w:val="00D71FB5"/>
    <w:rsid w:val="00D72035"/>
    <w:rsid w:val="00D725DD"/>
    <w:rsid w:val="00D7451C"/>
    <w:rsid w:val="00D74E57"/>
    <w:rsid w:val="00D757A7"/>
    <w:rsid w:val="00D7664D"/>
    <w:rsid w:val="00D767EC"/>
    <w:rsid w:val="00D77424"/>
    <w:rsid w:val="00D77543"/>
    <w:rsid w:val="00D77D16"/>
    <w:rsid w:val="00D8144A"/>
    <w:rsid w:val="00D817A9"/>
    <w:rsid w:val="00D82E15"/>
    <w:rsid w:val="00D839A8"/>
    <w:rsid w:val="00D841A2"/>
    <w:rsid w:val="00D841E8"/>
    <w:rsid w:val="00D8465F"/>
    <w:rsid w:val="00D84F13"/>
    <w:rsid w:val="00D84F2F"/>
    <w:rsid w:val="00D85322"/>
    <w:rsid w:val="00D861B4"/>
    <w:rsid w:val="00D86302"/>
    <w:rsid w:val="00D872A2"/>
    <w:rsid w:val="00D87353"/>
    <w:rsid w:val="00D87E4F"/>
    <w:rsid w:val="00D90529"/>
    <w:rsid w:val="00D9153D"/>
    <w:rsid w:val="00D91579"/>
    <w:rsid w:val="00D92222"/>
    <w:rsid w:val="00D922A6"/>
    <w:rsid w:val="00D930FE"/>
    <w:rsid w:val="00D935B8"/>
    <w:rsid w:val="00D94283"/>
    <w:rsid w:val="00D9442D"/>
    <w:rsid w:val="00D958D8"/>
    <w:rsid w:val="00D96BFC"/>
    <w:rsid w:val="00D9723B"/>
    <w:rsid w:val="00D97433"/>
    <w:rsid w:val="00D9763F"/>
    <w:rsid w:val="00D978A8"/>
    <w:rsid w:val="00D97F28"/>
    <w:rsid w:val="00D97F79"/>
    <w:rsid w:val="00DA175A"/>
    <w:rsid w:val="00DA2203"/>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046"/>
    <w:rsid w:val="00DB3E97"/>
    <w:rsid w:val="00DB4270"/>
    <w:rsid w:val="00DB4599"/>
    <w:rsid w:val="00DB4A68"/>
    <w:rsid w:val="00DB4B70"/>
    <w:rsid w:val="00DB5BCD"/>
    <w:rsid w:val="00DB63E5"/>
    <w:rsid w:val="00DB713F"/>
    <w:rsid w:val="00DB7250"/>
    <w:rsid w:val="00DB78CB"/>
    <w:rsid w:val="00DC03D6"/>
    <w:rsid w:val="00DC07AA"/>
    <w:rsid w:val="00DC1A94"/>
    <w:rsid w:val="00DC1AA9"/>
    <w:rsid w:val="00DC1DCA"/>
    <w:rsid w:val="00DC2027"/>
    <w:rsid w:val="00DC2BC7"/>
    <w:rsid w:val="00DC4132"/>
    <w:rsid w:val="00DC5C6E"/>
    <w:rsid w:val="00DC5EDA"/>
    <w:rsid w:val="00DC5FEB"/>
    <w:rsid w:val="00DC60DE"/>
    <w:rsid w:val="00DC62CB"/>
    <w:rsid w:val="00DC64F8"/>
    <w:rsid w:val="00DC7607"/>
    <w:rsid w:val="00DC7652"/>
    <w:rsid w:val="00DD0C2C"/>
    <w:rsid w:val="00DD129F"/>
    <w:rsid w:val="00DD1813"/>
    <w:rsid w:val="00DD1AEE"/>
    <w:rsid w:val="00DD1B91"/>
    <w:rsid w:val="00DD2001"/>
    <w:rsid w:val="00DD3229"/>
    <w:rsid w:val="00DD47AD"/>
    <w:rsid w:val="00DD4BF9"/>
    <w:rsid w:val="00DD503A"/>
    <w:rsid w:val="00DD58D1"/>
    <w:rsid w:val="00DD59F7"/>
    <w:rsid w:val="00DD7050"/>
    <w:rsid w:val="00DD71AD"/>
    <w:rsid w:val="00DD71D0"/>
    <w:rsid w:val="00DD7E5E"/>
    <w:rsid w:val="00DE00E7"/>
    <w:rsid w:val="00DE05C0"/>
    <w:rsid w:val="00DE079A"/>
    <w:rsid w:val="00DE1AF9"/>
    <w:rsid w:val="00DE34AD"/>
    <w:rsid w:val="00DE362C"/>
    <w:rsid w:val="00DE584B"/>
    <w:rsid w:val="00DE5E24"/>
    <w:rsid w:val="00DE5EC4"/>
    <w:rsid w:val="00DE649B"/>
    <w:rsid w:val="00DE6845"/>
    <w:rsid w:val="00DE7486"/>
    <w:rsid w:val="00DE77FA"/>
    <w:rsid w:val="00DE7EDB"/>
    <w:rsid w:val="00DF0CC6"/>
    <w:rsid w:val="00DF127D"/>
    <w:rsid w:val="00DF1F4A"/>
    <w:rsid w:val="00DF24BD"/>
    <w:rsid w:val="00DF4663"/>
    <w:rsid w:val="00DF487F"/>
    <w:rsid w:val="00DF4FC4"/>
    <w:rsid w:val="00DF594E"/>
    <w:rsid w:val="00DF700D"/>
    <w:rsid w:val="00DF7BB1"/>
    <w:rsid w:val="00DF7F22"/>
    <w:rsid w:val="00E00224"/>
    <w:rsid w:val="00E00358"/>
    <w:rsid w:val="00E00DCA"/>
    <w:rsid w:val="00E0101F"/>
    <w:rsid w:val="00E026AA"/>
    <w:rsid w:val="00E0294E"/>
    <w:rsid w:val="00E02F86"/>
    <w:rsid w:val="00E031B8"/>
    <w:rsid w:val="00E038CE"/>
    <w:rsid w:val="00E039C4"/>
    <w:rsid w:val="00E0463C"/>
    <w:rsid w:val="00E04B29"/>
    <w:rsid w:val="00E04CCB"/>
    <w:rsid w:val="00E04D1E"/>
    <w:rsid w:val="00E05EFB"/>
    <w:rsid w:val="00E05F9B"/>
    <w:rsid w:val="00E06307"/>
    <w:rsid w:val="00E073B4"/>
    <w:rsid w:val="00E077C9"/>
    <w:rsid w:val="00E07E58"/>
    <w:rsid w:val="00E106BB"/>
    <w:rsid w:val="00E10B52"/>
    <w:rsid w:val="00E114BA"/>
    <w:rsid w:val="00E118A5"/>
    <w:rsid w:val="00E119AC"/>
    <w:rsid w:val="00E11C02"/>
    <w:rsid w:val="00E139D6"/>
    <w:rsid w:val="00E13CEA"/>
    <w:rsid w:val="00E14DE9"/>
    <w:rsid w:val="00E1568F"/>
    <w:rsid w:val="00E15F8C"/>
    <w:rsid w:val="00E16AED"/>
    <w:rsid w:val="00E17810"/>
    <w:rsid w:val="00E17B94"/>
    <w:rsid w:val="00E17D01"/>
    <w:rsid w:val="00E206BD"/>
    <w:rsid w:val="00E207D6"/>
    <w:rsid w:val="00E218B9"/>
    <w:rsid w:val="00E224FC"/>
    <w:rsid w:val="00E22980"/>
    <w:rsid w:val="00E23FF2"/>
    <w:rsid w:val="00E24CD3"/>
    <w:rsid w:val="00E25812"/>
    <w:rsid w:val="00E259E4"/>
    <w:rsid w:val="00E25A67"/>
    <w:rsid w:val="00E26050"/>
    <w:rsid w:val="00E2612A"/>
    <w:rsid w:val="00E2626A"/>
    <w:rsid w:val="00E274BE"/>
    <w:rsid w:val="00E31F57"/>
    <w:rsid w:val="00E3202B"/>
    <w:rsid w:val="00E32B65"/>
    <w:rsid w:val="00E336C5"/>
    <w:rsid w:val="00E33A35"/>
    <w:rsid w:val="00E34794"/>
    <w:rsid w:val="00E3515A"/>
    <w:rsid w:val="00E35A79"/>
    <w:rsid w:val="00E3639A"/>
    <w:rsid w:val="00E375F5"/>
    <w:rsid w:val="00E4070B"/>
    <w:rsid w:val="00E40862"/>
    <w:rsid w:val="00E40A27"/>
    <w:rsid w:val="00E41143"/>
    <w:rsid w:val="00E41279"/>
    <w:rsid w:val="00E4170C"/>
    <w:rsid w:val="00E41B11"/>
    <w:rsid w:val="00E41EB5"/>
    <w:rsid w:val="00E421C5"/>
    <w:rsid w:val="00E4251A"/>
    <w:rsid w:val="00E426CA"/>
    <w:rsid w:val="00E42FE1"/>
    <w:rsid w:val="00E431C5"/>
    <w:rsid w:val="00E43F57"/>
    <w:rsid w:val="00E4421C"/>
    <w:rsid w:val="00E46512"/>
    <w:rsid w:val="00E46A0D"/>
    <w:rsid w:val="00E47D7E"/>
    <w:rsid w:val="00E5006C"/>
    <w:rsid w:val="00E502C4"/>
    <w:rsid w:val="00E50F81"/>
    <w:rsid w:val="00E51BAF"/>
    <w:rsid w:val="00E52535"/>
    <w:rsid w:val="00E53F62"/>
    <w:rsid w:val="00E54A88"/>
    <w:rsid w:val="00E5558E"/>
    <w:rsid w:val="00E55ABC"/>
    <w:rsid w:val="00E560CB"/>
    <w:rsid w:val="00E56575"/>
    <w:rsid w:val="00E56CE5"/>
    <w:rsid w:val="00E56DFE"/>
    <w:rsid w:val="00E57B74"/>
    <w:rsid w:val="00E60AAB"/>
    <w:rsid w:val="00E60EAD"/>
    <w:rsid w:val="00E60FDD"/>
    <w:rsid w:val="00E61268"/>
    <w:rsid w:val="00E617E6"/>
    <w:rsid w:val="00E61D6E"/>
    <w:rsid w:val="00E62439"/>
    <w:rsid w:val="00E62E16"/>
    <w:rsid w:val="00E65AE6"/>
    <w:rsid w:val="00E66881"/>
    <w:rsid w:val="00E6705B"/>
    <w:rsid w:val="00E67B9B"/>
    <w:rsid w:val="00E67D36"/>
    <w:rsid w:val="00E70E1F"/>
    <w:rsid w:val="00E711AE"/>
    <w:rsid w:val="00E717C9"/>
    <w:rsid w:val="00E721F1"/>
    <w:rsid w:val="00E72318"/>
    <w:rsid w:val="00E72E7B"/>
    <w:rsid w:val="00E73347"/>
    <w:rsid w:val="00E742DD"/>
    <w:rsid w:val="00E74611"/>
    <w:rsid w:val="00E7484B"/>
    <w:rsid w:val="00E7499B"/>
    <w:rsid w:val="00E76C9C"/>
    <w:rsid w:val="00E77C9D"/>
    <w:rsid w:val="00E8093B"/>
    <w:rsid w:val="00E8116B"/>
    <w:rsid w:val="00E812BD"/>
    <w:rsid w:val="00E81A53"/>
    <w:rsid w:val="00E81C01"/>
    <w:rsid w:val="00E81F5D"/>
    <w:rsid w:val="00E82EA6"/>
    <w:rsid w:val="00E82FA7"/>
    <w:rsid w:val="00E838B8"/>
    <w:rsid w:val="00E839F9"/>
    <w:rsid w:val="00E8493D"/>
    <w:rsid w:val="00E85236"/>
    <w:rsid w:val="00E85978"/>
    <w:rsid w:val="00E85BC7"/>
    <w:rsid w:val="00E8605A"/>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1739"/>
    <w:rsid w:val="00E94990"/>
    <w:rsid w:val="00E94EC6"/>
    <w:rsid w:val="00E9594C"/>
    <w:rsid w:val="00E959C1"/>
    <w:rsid w:val="00E9648F"/>
    <w:rsid w:val="00E971A3"/>
    <w:rsid w:val="00E97AA9"/>
    <w:rsid w:val="00EA09B1"/>
    <w:rsid w:val="00EA09BC"/>
    <w:rsid w:val="00EA0D31"/>
    <w:rsid w:val="00EA0D96"/>
    <w:rsid w:val="00EA1563"/>
    <w:rsid w:val="00EA23CB"/>
    <w:rsid w:val="00EA2FB6"/>
    <w:rsid w:val="00EA3627"/>
    <w:rsid w:val="00EA3653"/>
    <w:rsid w:val="00EA3C24"/>
    <w:rsid w:val="00EA3D76"/>
    <w:rsid w:val="00EA3DB5"/>
    <w:rsid w:val="00EA512D"/>
    <w:rsid w:val="00EA6207"/>
    <w:rsid w:val="00EA624E"/>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9B"/>
    <w:rsid w:val="00EB50E4"/>
    <w:rsid w:val="00EB52E1"/>
    <w:rsid w:val="00EB597F"/>
    <w:rsid w:val="00EB6C27"/>
    <w:rsid w:val="00EB748E"/>
    <w:rsid w:val="00EB7512"/>
    <w:rsid w:val="00EB7A08"/>
    <w:rsid w:val="00EC0275"/>
    <w:rsid w:val="00EC0715"/>
    <w:rsid w:val="00EC0B01"/>
    <w:rsid w:val="00EC0E84"/>
    <w:rsid w:val="00EC3846"/>
    <w:rsid w:val="00EC4193"/>
    <w:rsid w:val="00EC464C"/>
    <w:rsid w:val="00EC5180"/>
    <w:rsid w:val="00EC6227"/>
    <w:rsid w:val="00EC6A1C"/>
    <w:rsid w:val="00EC6DC9"/>
    <w:rsid w:val="00EC6E93"/>
    <w:rsid w:val="00EC73FB"/>
    <w:rsid w:val="00ED004C"/>
    <w:rsid w:val="00ED1C52"/>
    <w:rsid w:val="00ED22E9"/>
    <w:rsid w:val="00ED2A66"/>
    <w:rsid w:val="00ED2C66"/>
    <w:rsid w:val="00ED322E"/>
    <w:rsid w:val="00ED32EB"/>
    <w:rsid w:val="00ED3C17"/>
    <w:rsid w:val="00ED4413"/>
    <w:rsid w:val="00ED4806"/>
    <w:rsid w:val="00ED5257"/>
    <w:rsid w:val="00ED57EC"/>
    <w:rsid w:val="00ED5ABD"/>
    <w:rsid w:val="00ED5D62"/>
    <w:rsid w:val="00ED6E25"/>
    <w:rsid w:val="00ED6FEC"/>
    <w:rsid w:val="00EE0415"/>
    <w:rsid w:val="00EE066A"/>
    <w:rsid w:val="00EE13FD"/>
    <w:rsid w:val="00EE2605"/>
    <w:rsid w:val="00EE2B8F"/>
    <w:rsid w:val="00EE3A95"/>
    <w:rsid w:val="00EE5023"/>
    <w:rsid w:val="00EE5692"/>
    <w:rsid w:val="00EE74DC"/>
    <w:rsid w:val="00EE7A08"/>
    <w:rsid w:val="00EF0164"/>
    <w:rsid w:val="00EF04A8"/>
    <w:rsid w:val="00EF0C44"/>
    <w:rsid w:val="00EF0CA1"/>
    <w:rsid w:val="00EF1A8E"/>
    <w:rsid w:val="00EF2CEB"/>
    <w:rsid w:val="00EF4235"/>
    <w:rsid w:val="00EF42C6"/>
    <w:rsid w:val="00EF4D19"/>
    <w:rsid w:val="00EF4DB4"/>
    <w:rsid w:val="00EF53BF"/>
    <w:rsid w:val="00EF5511"/>
    <w:rsid w:val="00EF5721"/>
    <w:rsid w:val="00EF5D8B"/>
    <w:rsid w:val="00EF60D4"/>
    <w:rsid w:val="00EF678B"/>
    <w:rsid w:val="00EF6D23"/>
    <w:rsid w:val="00EF6E2C"/>
    <w:rsid w:val="00EF75D0"/>
    <w:rsid w:val="00F00144"/>
    <w:rsid w:val="00F00DEB"/>
    <w:rsid w:val="00F01416"/>
    <w:rsid w:val="00F0241C"/>
    <w:rsid w:val="00F0257E"/>
    <w:rsid w:val="00F0271F"/>
    <w:rsid w:val="00F03102"/>
    <w:rsid w:val="00F03EE6"/>
    <w:rsid w:val="00F04035"/>
    <w:rsid w:val="00F0487B"/>
    <w:rsid w:val="00F04BD9"/>
    <w:rsid w:val="00F0557F"/>
    <w:rsid w:val="00F05AC8"/>
    <w:rsid w:val="00F05B38"/>
    <w:rsid w:val="00F05C5A"/>
    <w:rsid w:val="00F05D4D"/>
    <w:rsid w:val="00F05DFF"/>
    <w:rsid w:val="00F0614C"/>
    <w:rsid w:val="00F072D8"/>
    <w:rsid w:val="00F076F7"/>
    <w:rsid w:val="00F07C7D"/>
    <w:rsid w:val="00F10310"/>
    <w:rsid w:val="00F10B79"/>
    <w:rsid w:val="00F10C29"/>
    <w:rsid w:val="00F10D39"/>
    <w:rsid w:val="00F11188"/>
    <w:rsid w:val="00F11517"/>
    <w:rsid w:val="00F11527"/>
    <w:rsid w:val="00F12D23"/>
    <w:rsid w:val="00F13CED"/>
    <w:rsid w:val="00F143EB"/>
    <w:rsid w:val="00F14A93"/>
    <w:rsid w:val="00F14C3D"/>
    <w:rsid w:val="00F15448"/>
    <w:rsid w:val="00F15855"/>
    <w:rsid w:val="00F15B10"/>
    <w:rsid w:val="00F163BC"/>
    <w:rsid w:val="00F16D32"/>
    <w:rsid w:val="00F1709D"/>
    <w:rsid w:val="00F17FE1"/>
    <w:rsid w:val="00F20088"/>
    <w:rsid w:val="00F211F5"/>
    <w:rsid w:val="00F2267B"/>
    <w:rsid w:val="00F22BD0"/>
    <w:rsid w:val="00F2304F"/>
    <w:rsid w:val="00F23E5D"/>
    <w:rsid w:val="00F24ABC"/>
    <w:rsid w:val="00F24C97"/>
    <w:rsid w:val="00F259E2"/>
    <w:rsid w:val="00F25AFC"/>
    <w:rsid w:val="00F2662B"/>
    <w:rsid w:val="00F2719A"/>
    <w:rsid w:val="00F277D3"/>
    <w:rsid w:val="00F2781C"/>
    <w:rsid w:val="00F278F3"/>
    <w:rsid w:val="00F27980"/>
    <w:rsid w:val="00F279BB"/>
    <w:rsid w:val="00F30653"/>
    <w:rsid w:val="00F306F4"/>
    <w:rsid w:val="00F30704"/>
    <w:rsid w:val="00F31D4A"/>
    <w:rsid w:val="00F321F1"/>
    <w:rsid w:val="00F32215"/>
    <w:rsid w:val="00F33F80"/>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E61"/>
    <w:rsid w:val="00F44FB6"/>
    <w:rsid w:val="00F45509"/>
    <w:rsid w:val="00F45726"/>
    <w:rsid w:val="00F45E15"/>
    <w:rsid w:val="00F4631D"/>
    <w:rsid w:val="00F46E93"/>
    <w:rsid w:val="00F47642"/>
    <w:rsid w:val="00F47FAA"/>
    <w:rsid w:val="00F5037E"/>
    <w:rsid w:val="00F508B8"/>
    <w:rsid w:val="00F50C3B"/>
    <w:rsid w:val="00F5146D"/>
    <w:rsid w:val="00F5153F"/>
    <w:rsid w:val="00F51569"/>
    <w:rsid w:val="00F52DFD"/>
    <w:rsid w:val="00F53597"/>
    <w:rsid w:val="00F536F2"/>
    <w:rsid w:val="00F5431E"/>
    <w:rsid w:val="00F54609"/>
    <w:rsid w:val="00F5544C"/>
    <w:rsid w:val="00F558E6"/>
    <w:rsid w:val="00F561C3"/>
    <w:rsid w:val="00F568AB"/>
    <w:rsid w:val="00F568E2"/>
    <w:rsid w:val="00F57BC9"/>
    <w:rsid w:val="00F57CB0"/>
    <w:rsid w:val="00F57D8B"/>
    <w:rsid w:val="00F61608"/>
    <w:rsid w:val="00F62785"/>
    <w:rsid w:val="00F63286"/>
    <w:rsid w:val="00F635D5"/>
    <w:rsid w:val="00F638D7"/>
    <w:rsid w:val="00F63FF6"/>
    <w:rsid w:val="00F641E0"/>
    <w:rsid w:val="00F644DA"/>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1B3"/>
    <w:rsid w:val="00F74530"/>
    <w:rsid w:val="00F749B1"/>
    <w:rsid w:val="00F75DF1"/>
    <w:rsid w:val="00F7768F"/>
    <w:rsid w:val="00F77EB0"/>
    <w:rsid w:val="00F804F7"/>
    <w:rsid w:val="00F81AC1"/>
    <w:rsid w:val="00F81F73"/>
    <w:rsid w:val="00F83217"/>
    <w:rsid w:val="00F83C10"/>
    <w:rsid w:val="00F844B8"/>
    <w:rsid w:val="00F8498B"/>
    <w:rsid w:val="00F8506E"/>
    <w:rsid w:val="00F85BA3"/>
    <w:rsid w:val="00F86CC4"/>
    <w:rsid w:val="00F87101"/>
    <w:rsid w:val="00F871E4"/>
    <w:rsid w:val="00F874C2"/>
    <w:rsid w:val="00F876D6"/>
    <w:rsid w:val="00F9026A"/>
    <w:rsid w:val="00F90A78"/>
    <w:rsid w:val="00F90D96"/>
    <w:rsid w:val="00F90E88"/>
    <w:rsid w:val="00F91CC3"/>
    <w:rsid w:val="00F91F35"/>
    <w:rsid w:val="00F91F8F"/>
    <w:rsid w:val="00F9209E"/>
    <w:rsid w:val="00F922E0"/>
    <w:rsid w:val="00F9286E"/>
    <w:rsid w:val="00F938BB"/>
    <w:rsid w:val="00F93DFA"/>
    <w:rsid w:val="00F94413"/>
    <w:rsid w:val="00F9449E"/>
    <w:rsid w:val="00F94858"/>
    <w:rsid w:val="00F94F41"/>
    <w:rsid w:val="00F95763"/>
    <w:rsid w:val="00F957E9"/>
    <w:rsid w:val="00F95977"/>
    <w:rsid w:val="00F95E6B"/>
    <w:rsid w:val="00F9640C"/>
    <w:rsid w:val="00F972BC"/>
    <w:rsid w:val="00F97ADF"/>
    <w:rsid w:val="00FA081C"/>
    <w:rsid w:val="00FA1447"/>
    <w:rsid w:val="00FA174A"/>
    <w:rsid w:val="00FA174D"/>
    <w:rsid w:val="00FA1F5E"/>
    <w:rsid w:val="00FA2D8C"/>
    <w:rsid w:val="00FA38CD"/>
    <w:rsid w:val="00FA3CB0"/>
    <w:rsid w:val="00FA5C8C"/>
    <w:rsid w:val="00FA7EA7"/>
    <w:rsid w:val="00FB0367"/>
    <w:rsid w:val="00FB0669"/>
    <w:rsid w:val="00FB06CF"/>
    <w:rsid w:val="00FB08CA"/>
    <w:rsid w:val="00FB0B69"/>
    <w:rsid w:val="00FB0F21"/>
    <w:rsid w:val="00FB2154"/>
    <w:rsid w:val="00FB3349"/>
    <w:rsid w:val="00FB346F"/>
    <w:rsid w:val="00FB4406"/>
    <w:rsid w:val="00FB557A"/>
    <w:rsid w:val="00FB5956"/>
    <w:rsid w:val="00FB6F17"/>
    <w:rsid w:val="00FB79E8"/>
    <w:rsid w:val="00FB7C8B"/>
    <w:rsid w:val="00FB7DBD"/>
    <w:rsid w:val="00FB7FAB"/>
    <w:rsid w:val="00FC051F"/>
    <w:rsid w:val="00FC052B"/>
    <w:rsid w:val="00FC0687"/>
    <w:rsid w:val="00FC21C6"/>
    <w:rsid w:val="00FC273A"/>
    <w:rsid w:val="00FC2E5C"/>
    <w:rsid w:val="00FC34CD"/>
    <w:rsid w:val="00FC34DF"/>
    <w:rsid w:val="00FC3BBF"/>
    <w:rsid w:val="00FC4C58"/>
    <w:rsid w:val="00FC5F9D"/>
    <w:rsid w:val="00FC63D4"/>
    <w:rsid w:val="00FC74DB"/>
    <w:rsid w:val="00FC7503"/>
    <w:rsid w:val="00FD0445"/>
    <w:rsid w:val="00FD109D"/>
    <w:rsid w:val="00FD141E"/>
    <w:rsid w:val="00FD1BEB"/>
    <w:rsid w:val="00FD30C9"/>
    <w:rsid w:val="00FD446A"/>
    <w:rsid w:val="00FD4C86"/>
    <w:rsid w:val="00FD4F68"/>
    <w:rsid w:val="00FD5626"/>
    <w:rsid w:val="00FD5C0C"/>
    <w:rsid w:val="00FD68FD"/>
    <w:rsid w:val="00FD7526"/>
    <w:rsid w:val="00FD76E1"/>
    <w:rsid w:val="00FE01E7"/>
    <w:rsid w:val="00FE095C"/>
    <w:rsid w:val="00FE11AB"/>
    <w:rsid w:val="00FE2007"/>
    <w:rsid w:val="00FE2D57"/>
    <w:rsid w:val="00FE61A4"/>
    <w:rsid w:val="00FE61FB"/>
    <w:rsid w:val="00FE6651"/>
    <w:rsid w:val="00FE72F5"/>
    <w:rsid w:val="00FE74B3"/>
    <w:rsid w:val="00FE765C"/>
    <w:rsid w:val="00FF04B3"/>
    <w:rsid w:val="00FF0948"/>
    <w:rsid w:val="00FF1125"/>
    <w:rsid w:val="00FF1331"/>
    <w:rsid w:val="00FF3120"/>
    <w:rsid w:val="00FF34E0"/>
    <w:rsid w:val="00FF3967"/>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955A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2"/>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2"/>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2"/>
    <w:link w:val="40"/>
    <w:qFormat/>
    <w:pPr>
      <w:ind w:left="1418" w:hanging="1418"/>
      <w:outlineLvl w:val="3"/>
    </w:pPr>
    <w:rPr>
      <w:sz w:val="24"/>
    </w:rPr>
  </w:style>
  <w:style w:type="paragraph" w:styleId="5">
    <w:name w:val="heading 5"/>
    <w:basedOn w:val="4"/>
    <w:next w:val="a2"/>
    <w:uiPriority w:val="1"/>
    <w:qFormat/>
    <w:pPr>
      <w:ind w:left="1701" w:hanging="1701"/>
      <w:outlineLvl w:val="4"/>
    </w:pPr>
    <w:rPr>
      <w:sz w:val="22"/>
    </w:rPr>
  </w:style>
  <w:style w:type="paragraph" w:styleId="6">
    <w:name w:val="heading 6"/>
    <w:basedOn w:val="H6"/>
    <w:next w:val="a2"/>
    <w:uiPriority w:val="1"/>
    <w:qFormat/>
    <w:pPr>
      <w:outlineLvl w:val="5"/>
    </w:pPr>
  </w:style>
  <w:style w:type="paragraph" w:styleId="7">
    <w:name w:val="heading 7"/>
    <w:basedOn w:val="H6"/>
    <w:next w:val="a2"/>
    <w:uiPriority w:val="1"/>
    <w:qFormat/>
    <w:pPr>
      <w:outlineLvl w:val="6"/>
    </w:pPr>
  </w:style>
  <w:style w:type="paragraph" w:styleId="8">
    <w:name w:val="heading 8"/>
    <w:basedOn w:val="1"/>
    <w:next w:val="a2"/>
    <w:uiPriority w:val="1"/>
    <w:qFormat/>
    <w:pPr>
      <w:ind w:left="0" w:firstLine="0"/>
      <w:outlineLvl w:val="7"/>
    </w:pPr>
  </w:style>
  <w:style w:type="paragraph" w:styleId="9">
    <w:name w:val="heading 9"/>
    <w:basedOn w:val="8"/>
    <w:next w:val="a2"/>
    <w:uiPriority w:val="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link w:val="a7"/>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2"/>
    <w:semiHidden/>
    <w:pPr>
      <w:keepLines/>
      <w:spacing w:after="0"/>
    </w:pPr>
  </w:style>
  <w:style w:type="paragraph" w:styleId="22">
    <w:name w:val="index 2"/>
    <w:basedOn w:val="11"/>
    <w:semiHidden/>
    <w:pPr>
      <w:ind w:left="284"/>
    </w:pPr>
  </w:style>
  <w:style w:type="paragraph" w:customStyle="1" w:styleId="TT">
    <w:name w:val="TT"/>
    <w:basedOn w:val="1"/>
    <w:next w:val="a2"/>
    <w:pPr>
      <w:outlineLvl w:val="9"/>
    </w:pPr>
  </w:style>
  <w:style w:type="paragraph" w:styleId="a8">
    <w:name w:val="footer"/>
    <w:basedOn w:val="a6"/>
    <w:pPr>
      <w:jc w:val="center"/>
    </w:pPr>
    <w:rPr>
      <w:i/>
    </w:rPr>
  </w:style>
  <w:style w:type="character" w:styleId="a9">
    <w:name w:val="footnote reference"/>
    <w:semiHidden/>
    <w:rPr>
      <w:b/>
      <w:position w:val="6"/>
      <w:sz w:val="16"/>
    </w:rPr>
  </w:style>
  <w:style w:type="paragraph" w:styleId="aa">
    <w:name w:val="footnote text"/>
    <w:basedOn w:val="a2"/>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2"/>
    <w:link w:val="TALChar"/>
    <w:qFormat/>
    <w:pPr>
      <w:keepNext/>
      <w:keepLines/>
      <w:spacing w:after="0"/>
    </w:pPr>
    <w:rPr>
      <w:rFonts w:ascii="Arial" w:hAnsi="Arial"/>
      <w:sz w:val="18"/>
      <w:lang w:eastAsia="x-none"/>
    </w:rPr>
  </w:style>
  <w:style w:type="paragraph" w:styleId="23">
    <w:name w:val="List Number 2"/>
    <w:basedOn w:val="ab"/>
    <w:pPr>
      <w:ind w:left="851"/>
    </w:pPr>
  </w:style>
  <w:style w:type="paragraph" w:styleId="ab">
    <w:name w:val="List Number"/>
    <w:basedOn w:val="ac"/>
  </w:style>
  <w:style w:type="paragraph" w:styleId="ac">
    <w:name w:val="List"/>
    <w:basedOn w:val="a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rPr>
      <w:lang w:eastAsia="x-none"/>
    </w:rPr>
  </w:style>
  <w:style w:type="paragraph" w:customStyle="1" w:styleId="60">
    <w:name w:val="目录 6"/>
    <w:basedOn w:val="50"/>
    <w:next w:val="a2"/>
    <w:uiPriority w:val="1"/>
    <w:qFormat/>
    <w:pPr>
      <w:ind w:left="1985" w:hanging="1985"/>
    </w:pPr>
  </w:style>
  <w:style w:type="paragraph" w:customStyle="1" w:styleId="70">
    <w:name w:val="目录 7"/>
    <w:basedOn w:val="60"/>
    <w:next w:val="a2"/>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2"/>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12"/>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2"/>
    <w:semiHidden/>
    <w:pPr>
      <w:shd w:val="clear" w:color="auto" w:fill="000080"/>
    </w:pPr>
    <w:rPr>
      <w:rFonts w:ascii="Tahoma" w:hAnsi="Tahoma"/>
    </w:rPr>
  </w:style>
  <w:style w:type="paragraph" w:styleId="af3">
    <w:name w:val="Plain Text"/>
    <w:basedOn w:val="a2"/>
    <w:rPr>
      <w:rFonts w:ascii="Courier New" w:hAnsi="Courier New"/>
      <w:lang w:val="nb-NO"/>
    </w:rPr>
  </w:style>
  <w:style w:type="paragraph" w:customStyle="1" w:styleId="TAJ">
    <w:name w:val="TAJ"/>
    <w:basedOn w:val="TH"/>
  </w:style>
  <w:style w:type="paragraph" w:styleId="af4">
    <w:name w:val="Body Text"/>
    <w:basedOn w:val="a2"/>
    <w:link w:val="af5"/>
    <w:qFormat/>
  </w:style>
  <w:style w:type="character" w:styleId="af6">
    <w:name w:val="annotation reference"/>
    <w:semiHidden/>
    <w:rPr>
      <w:sz w:val="16"/>
    </w:rPr>
  </w:style>
  <w:style w:type="paragraph" w:customStyle="1" w:styleId="Guidance">
    <w:name w:val="Guidance"/>
    <w:basedOn w:val="a2"/>
    <w:rPr>
      <w:i/>
      <w:color w:val="0000FF"/>
    </w:rPr>
  </w:style>
  <w:style w:type="paragraph" w:styleId="af7">
    <w:name w:val="annotation text"/>
    <w:basedOn w:val="a2"/>
    <w:link w:val="13"/>
    <w:semiHidden/>
  </w:style>
  <w:style w:type="paragraph" w:styleId="af8">
    <w:name w:val="Balloon Text"/>
    <w:basedOn w:val="a2"/>
    <w:link w:val="14"/>
    <w:rsid w:val="006B1C2F"/>
    <w:pPr>
      <w:spacing w:after="0"/>
    </w:pPr>
    <w:rPr>
      <w:rFonts w:ascii="Segoe UI" w:hAnsi="Segoe UI"/>
      <w:sz w:val="18"/>
      <w:szCs w:val="18"/>
      <w:lang w:eastAsia="x-none"/>
    </w:rPr>
  </w:style>
  <w:style w:type="character" w:customStyle="1" w:styleId="14">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2"/>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6"/>
    <w:rsid w:val="00A515A6"/>
    <w:rPr>
      <w:b/>
      <w:bCs/>
    </w:rPr>
  </w:style>
  <w:style w:type="character" w:customStyle="1" w:styleId="13">
    <w:name w:val="批注文字 字符1"/>
    <w:link w:val="af7"/>
    <w:semiHidden/>
    <w:rsid w:val="00A515A6"/>
    <w:rPr>
      <w:lang w:val="en-GB"/>
    </w:rPr>
  </w:style>
  <w:style w:type="character" w:customStyle="1" w:styleId="16">
    <w:name w:val="批注主题 字符1"/>
    <w:link w:val="afa"/>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2"/>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1">
    <w:name w:val="参考文献"/>
    <w:basedOn w:val="a2"/>
    <w:qFormat/>
    <w:rsid w:val="009860DC"/>
    <w:pPr>
      <w:keepLines/>
      <w:numPr>
        <w:numId w:val="1"/>
      </w:numPr>
      <w:spacing w:after="0"/>
    </w:pPr>
    <w:rPr>
      <w:rFonts w:eastAsia="MS Mincho"/>
    </w:rPr>
  </w:style>
  <w:style w:type="table" w:styleId="afc">
    <w:name w:val="Table Grid"/>
    <w:aliases w:val="TableGrid,SGS Table Basic 1,srs表格"/>
    <w:basedOn w:val="a4"/>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2"/>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2"/>
    <w:rsid w:val="009860DC"/>
    <w:pPr>
      <w:pBdr>
        <w:top w:val="none" w:sz="0" w:space="0" w:color="auto"/>
      </w:pBdr>
    </w:pPr>
    <w:rPr>
      <w:rFonts w:eastAsia="Times New Roman"/>
      <w:b/>
      <w:color w:val="0000FF"/>
    </w:rPr>
  </w:style>
  <w:style w:type="paragraph" w:styleId="afe">
    <w:name w:val="endnote text"/>
    <w:basedOn w:val="a2"/>
    <w:link w:val="18"/>
    <w:rsid w:val="009860DC"/>
    <w:rPr>
      <w:rFonts w:eastAsia="宋体"/>
    </w:rPr>
  </w:style>
  <w:style w:type="character" w:customStyle="1" w:styleId="18">
    <w:name w:val="尾注文本 字符1"/>
    <w:link w:val="afe"/>
    <w:rsid w:val="009860DC"/>
    <w:rPr>
      <w:rFonts w:eastAsia="宋体"/>
      <w:lang w:val="en-GB" w:eastAsia="en-US"/>
    </w:rPr>
  </w:style>
  <w:style w:type="character" w:styleId="aff">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semiHidden/>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rsid w:val="00C23279"/>
    <w:rPr>
      <w:rFonts w:ascii="Arial" w:hAnsi="Arial"/>
      <w:sz w:val="24"/>
      <w:lang w:val="en-GB" w:eastAsia="en-US"/>
    </w:rPr>
  </w:style>
  <w:style w:type="character" w:customStyle="1" w:styleId="a7">
    <w:name w:val="页眉 字符"/>
    <w:basedOn w:val="a3"/>
    <w:link w:val="a6"/>
    <w:rsid w:val="00895D2D"/>
    <w:rPr>
      <w:rFonts w:ascii="Arial" w:hAnsi="Arial"/>
      <w:b/>
      <w:noProof/>
      <w:sz w:val="18"/>
      <w:lang w:val="en-GB" w:eastAsia="en-US"/>
    </w:rPr>
  </w:style>
  <w:style w:type="character" w:styleId="aff7">
    <w:name w:val="Strong"/>
    <w:basedOn w:val="a3"/>
    <w:qFormat/>
    <w:rsid w:val="00B20125"/>
    <w:rPr>
      <w:b/>
      <w:bCs/>
    </w:rPr>
  </w:style>
  <w:style w:type="paragraph" w:customStyle="1" w:styleId="a">
    <w:name w:val="标题一"/>
    <w:basedOn w:val="1"/>
    <w:link w:val="aff8"/>
    <w:qFormat/>
    <w:rsid w:val="00CB6333"/>
    <w:pPr>
      <w:numPr>
        <w:numId w:val="3"/>
      </w:numPr>
    </w:pPr>
  </w:style>
  <w:style w:type="character" w:customStyle="1" w:styleId="aff8">
    <w:name w:val="标题一 字符"/>
    <w:basedOn w:val="a3"/>
    <w:link w:val="a"/>
    <w:rsid w:val="00CB6333"/>
    <w:rPr>
      <w:rFonts w:ascii="Arial" w:hAnsi="Arial"/>
      <w:sz w:val="36"/>
      <w:lang w:val="en-GB" w:eastAsia="en-US"/>
    </w:rPr>
  </w:style>
  <w:style w:type="paragraph" w:customStyle="1" w:styleId="aff9">
    <w:name w:val="标题二"/>
    <w:basedOn w:val="2"/>
    <w:link w:val="affa"/>
    <w:qFormat/>
    <w:rsid w:val="00EF6D23"/>
    <w:pPr>
      <w:spacing w:before="0"/>
      <w:ind w:left="0" w:firstLine="0"/>
    </w:pPr>
    <w:rPr>
      <w:rFonts w:eastAsiaTheme="minorEastAsia"/>
    </w:rPr>
  </w:style>
  <w:style w:type="character" w:customStyle="1" w:styleId="affa">
    <w:name w:val="标题二 字符"/>
    <w:basedOn w:val="21"/>
    <w:link w:val="aff9"/>
    <w:rsid w:val="00EF6D23"/>
    <w:rPr>
      <w:rFonts w:ascii="Arial" w:eastAsiaTheme="minorEastAsia" w:hAnsi="Arial"/>
      <w:sz w:val="32"/>
      <w:lang w:val="en-GB" w:eastAsia="en-US"/>
    </w:rPr>
  </w:style>
  <w:style w:type="paragraph" w:customStyle="1" w:styleId="a0">
    <w:name w:val="标题三"/>
    <w:basedOn w:val="2"/>
    <w:link w:val="affb"/>
    <w:qFormat/>
    <w:rsid w:val="00EF6D23"/>
    <w:pPr>
      <w:keepLines w:val="0"/>
      <w:numPr>
        <w:ilvl w:val="2"/>
        <w:numId w:val="3"/>
      </w:numPr>
      <w:adjustRightInd w:val="0"/>
      <w:snapToGrid w:val="0"/>
      <w:jc w:val="both"/>
      <w:outlineLvl w:val="2"/>
    </w:pPr>
    <w:rPr>
      <w:rFonts w:eastAsia="宋体"/>
      <w:sz w:val="28"/>
      <w:szCs w:val="21"/>
    </w:rPr>
  </w:style>
  <w:style w:type="character" w:customStyle="1" w:styleId="affb">
    <w:name w:val="标题三 字符"/>
    <w:basedOn w:val="21"/>
    <w:link w:val="a0"/>
    <w:rsid w:val="00EF6D23"/>
    <w:rPr>
      <w:rFonts w:ascii="Arial" w:eastAsia="宋体" w:hAnsi="Arial"/>
      <w:sz w:val="28"/>
      <w:szCs w:val="21"/>
      <w:lang w:val="en-GB" w:eastAsia="en-US"/>
    </w:rPr>
  </w:style>
  <w:style w:type="character" w:customStyle="1" w:styleId="af5">
    <w:name w:val="正文文本 字符"/>
    <w:basedOn w:val="a3"/>
    <w:link w:val="af4"/>
    <w:rsid w:val="00DD71AD"/>
    <w:rPr>
      <w:lang w:val="en-GB" w:eastAsia="en-US"/>
    </w:rPr>
  </w:style>
  <w:style w:type="paragraph" w:customStyle="1" w:styleId="Observation">
    <w:name w:val="Observation"/>
    <w:basedOn w:val="a2"/>
    <w:link w:val="Observation0"/>
    <w:rsid w:val="00E118A5"/>
    <w:pPr>
      <w:ind w:left="1418" w:hangingChars="709" w:hanging="1418"/>
    </w:pPr>
    <w:rPr>
      <w:rFonts w:eastAsia="等线"/>
      <w:b/>
      <w:lang w:val="en-US" w:eastAsia="zh-CN"/>
    </w:rPr>
  </w:style>
  <w:style w:type="character" w:customStyle="1" w:styleId="Observation0">
    <w:name w:val="Observation 字符"/>
    <w:basedOn w:val="a3"/>
    <w:link w:val="Observation"/>
    <w:rsid w:val="00E118A5"/>
    <w:rPr>
      <w:rFonts w:eastAsia="等线"/>
      <w:b/>
    </w:rPr>
  </w:style>
  <w:style w:type="paragraph" w:customStyle="1" w:styleId="Proposal">
    <w:name w:val="Proposal"/>
    <w:basedOn w:val="a2"/>
    <w:link w:val="Proposal0"/>
    <w:qFormat/>
    <w:rsid w:val="002B140A"/>
    <w:pPr>
      <w:ind w:left="1418" w:hangingChars="709" w:hanging="1418"/>
    </w:pPr>
    <w:rPr>
      <w:rFonts w:eastAsia="等线"/>
      <w:b/>
      <w:lang w:val="en-US" w:eastAsia="zh-CN"/>
    </w:rPr>
  </w:style>
  <w:style w:type="character" w:customStyle="1" w:styleId="Proposal0">
    <w:name w:val="Proposal 字符"/>
    <w:basedOn w:val="a3"/>
    <w:link w:val="Proposal"/>
    <w:rsid w:val="002B140A"/>
    <w:rPr>
      <w:rFonts w:eastAsia="等线"/>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16935364">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94261375">
      <w:bodyDiv w:val="1"/>
      <w:marLeft w:val="0"/>
      <w:marRight w:val="0"/>
      <w:marTop w:val="0"/>
      <w:marBottom w:val="0"/>
      <w:divBdr>
        <w:top w:val="none" w:sz="0" w:space="0" w:color="auto"/>
        <w:left w:val="none" w:sz="0" w:space="0" w:color="auto"/>
        <w:bottom w:val="none" w:sz="0" w:space="0" w:color="auto"/>
        <w:right w:val="none" w:sz="0" w:space="0" w:color="auto"/>
      </w:divBdr>
      <w:divsChild>
        <w:div w:id="865218774">
          <w:marLeft w:val="1282"/>
          <w:marRight w:val="0"/>
          <w:marTop w:val="120"/>
          <w:marBottom w:val="0"/>
          <w:divBdr>
            <w:top w:val="none" w:sz="0" w:space="0" w:color="auto"/>
            <w:left w:val="none" w:sz="0" w:space="0" w:color="auto"/>
            <w:bottom w:val="none" w:sz="0" w:space="0" w:color="auto"/>
            <w:right w:val="none" w:sz="0" w:space="0" w:color="auto"/>
          </w:divBdr>
        </w:div>
      </w:divsChild>
    </w:div>
    <w:div w:id="354233930">
      <w:bodyDiv w:val="1"/>
      <w:marLeft w:val="0"/>
      <w:marRight w:val="0"/>
      <w:marTop w:val="0"/>
      <w:marBottom w:val="0"/>
      <w:divBdr>
        <w:top w:val="none" w:sz="0" w:space="0" w:color="auto"/>
        <w:left w:val="none" w:sz="0" w:space="0" w:color="auto"/>
        <w:bottom w:val="none" w:sz="0" w:space="0" w:color="auto"/>
        <w:right w:val="none" w:sz="0" w:space="0" w:color="auto"/>
      </w:divBdr>
      <w:divsChild>
        <w:div w:id="148332708">
          <w:marLeft w:val="2002"/>
          <w:marRight w:val="0"/>
          <w:marTop w:val="120"/>
          <w:marBottom w:val="0"/>
          <w:divBdr>
            <w:top w:val="none" w:sz="0" w:space="0" w:color="auto"/>
            <w:left w:val="none" w:sz="0" w:space="0" w:color="auto"/>
            <w:bottom w:val="none" w:sz="0" w:space="0" w:color="auto"/>
            <w:right w:val="none" w:sz="0" w:space="0" w:color="auto"/>
          </w:divBdr>
        </w:div>
      </w:divsChild>
    </w:div>
    <w:div w:id="386688705">
      <w:bodyDiv w:val="1"/>
      <w:marLeft w:val="0"/>
      <w:marRight w:val="0"/>
      <w:marTop w:val="0"/>
      <w:marBottom w:val="0"/>
      <w:divBdr>
        <w:top w:val="none" w:sz="0" w:space="0" w:color="auto"/>
        <w:left w:val="none" w:sz="0" w:space="0" w:color="auto"/>
        <w:bottom w:val="none" w:sz="0" w:space="0" w:color="auto"/>
        <w:right w:val="none" w:sz="0" w:space="0" w:color="auto"/>
      </w:divBdr>
      <w:divsChild>
        <w:div w:id="110901761">
          <w:marLeft w:val="1080"/>
          <w:marRight w:val="0"/>
          <w:marTop w:val="0"/>
          <w:marBottom w:val="0"/>
          <w:divBdr>
            <w:top w:val="none" w:sz="0" w:space="0" w:color="auto"/>
            <w:left w:val="none" w:sz="0" w:space="0" w:color="auto"/>
            <w:bottom w:val="none" w:sz="0" w:space="0" w:color="auto"/>
            <w:right w:val="none" w:sz="0" w:space="0" w:color="auto"/>
          </w:divBdr>
        </w:div>
        <w:div w:id="1656839781">
          <w:marLeft w:val="1800"/>
          <w:marRight w:val="0"/>
          <w:marTop w:val="0"/>
          <w:marBottom w:val="0"/>
          <w:divBdr>
            <w:top w:val="none" w:sz="0" w:space="0" w:color="auto"/>
            <w:left w:val="none" w:sz="0" w:space="0" w:color="auto"/>
            <w:bottom w:val="none" w:sz="0" w:space="0" w:color="auto"/>
            <w:right w:val="none" w:sz="0" w:space="0" w:color="auto"/>
          </w:divBdr>
        </w:div>
        <w:div w:id="77673365">
          <w:marLeft w:val="1080"/>
          <w:marRight w:val="0"/>
          <w:marTop w:val="0"/>
          <w:marBottom w:val="0"/>
          <w:divBdr>
            <w:top w:val="none" w:sz="0" w:space="0" w:color="auto"/>
            <w:left w:val="none" w:sz="0" w:space="0" w:color="auto"/>
            <w:bottom w:val="none" w:sz="0" w:space="0" w:color="auto"/>
            <w:right w:val="none" w:sz="0" w:space="0" w:color="auto"/>
          </w:divBdr>
        </w:div>
        <w:div w:id="265965290">
          <w:marLeft w:val="1800"/>
          <w:marRight w:val="0"/>
          <w:marTop w:val="0"/>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10739352">
      <w:bodyDiv w:val="1"/>
      <w:marLeft w:val="0"/>
      <w:marRight w:val="0"/>
      <w:marTop w:val="0"/>
      <w:marBottom w:val="0"/>
      <w:divBdr>
        <w:top w:val="none" w:sz="0" w:space="0" w:color="auto"/>
        <w:left w:val="none" w:sz="0" w:space="0" w:color="auto"/>
        <w:bottom w:val="none" w:sz="0" w:space="0" w:color="auto"/>
        <w:right w:val="none" w:sz="0" w:space="0" w:color="auto"/>
      </w:divBdr>
      <w:divsChild>
        <w:div w:id="618148234">
          <w:marLeft w:val="3082"/>
          <w:marRight w:val="0"/>
          <w:marTop w:val="200"/>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42781606">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9046778">
      <w:bodyDiv w:val="1"/>
      <w:marLeft w:val="0"/>
      <w:marRight w:val="0"/>
      <w:marTop w:val="0"/>
      <w:marBottom w:val="0"/>
      <w:divBdr>
        <w:top w:val="none" w:sz="0" w:space="0" w:color="auto"/>
        <w:left w:val="none" w:sz="0" w:space="0" w:color="auto"/>
        <w:bottom w:val="none" w:sz="0" w:space="0" w:color="auto"/>
        <w:right w:val="none" w:sz="0" w:space="0" w:color="auto"/>
      </w:divBdr>
      <w:divsChild>
        <w:div w:id="550768232">
          <w:marLeft w:val="2074"/>
          <w:marRight w:val="0"/>
          <w:marTop w:val="2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69337007">
      <w:bodyDiv w:val="1"/>
      <w:marLeft w:val="0"/>
      <w:marRight w:val="0"/>
      <w:marTop w:val="0"/>
      <w:marBottom w:val="0"/>
      <w:divBdr>
        <w:top w:val="none" w:sz="0" w:space="0" w:color="auto"/>
        <w:left w:val="none" w:sz="0" w:space="0" w:color="auto"/>
        <w:bottom w:val="none" w:sz="0" w:space="0" w:color="auto"/>
        <w:right w:val="none" w:sz="0" w:space="0" w:color="auto"/>
      </w:divBdr>
      <w:divsChild>
        <w:div w:id="335622126">
          <w:marLeft w:val="907"/>
          <w:marRight w:val="0"/>
          <w:marTop w:val="0"/>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53633155">
      <w:bodyDiv w:val="1"/>
      <w:marLeft w:val="0"/>
      <w:marRight w:val="0"/>
      <w:marTop w:val="0"/>
      <w:marBottom w:val="0"/>
      <w:divBdr>
        <w:top w:val="none" w:sz="0" w:space="0" w:color="auto"/>
        <w:left w:val="none" w:sz="0" w:space="0" w:color="auto"/>
        <w:bottom w:val="none" w:sz="0" w:space="0" w:color="auto"/>
        <w:right w:val="none" w:sz="0" w:space="0" w:color="auto"/>
      </w:divBdr>
      <w:divsChild>
        <w:div w:id="1577321271">
          <w:marLeft w:val="3082"/>
          <w:marRight w:val="0"/>
          <w:marTop w:val="20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4003338">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88881712">
      <w:bodyDiv w:val="1"/>
      <w:marLeft w:val="0"/>
      <w:marRight w:val="0"/>
      <w:marTop w:val="0"/>
      <w:marBottom w:val="0"/>
      <w:divBdr>
        <w:top w:val="none" w:sz="0" w:space="0" w:color="auto"/>
        <w:left w:val="none" w:sz="0" w:space="0" w:color="auto"/>
        <w:bottom w:val="none" w:sz="0" w:space="0" w:color="auto"/>
        <w:right w:val="none" w:sz="0" w:space="0" w:color="auto"/>
      </w:divBdr>
      <w:divsChild>
        <w:div w:id="2090346658">
          <w:marLeft w:val="1282"/>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5</Pages>
  <Words>1526</Words>
  <Characters>8702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10208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 Jinqiang</cp:lastModifiedBy>
  <cp:revision>43</cp:revision>
  <dcterms:created xsi:type="dcterms:W3CDTF">2025-09-28T12:02:00Z</dcterms:created>
  <dcterms:modified xsi:type="dcterms:W3CDTF">2025-09-29T15:15:00Z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